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197618" w14:textId="03A1FE25" w:rsidR="00284961" w:rsidRPr="00234C19" w:rsidRDefault="0087614A" w:rsidP="00782258">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highlight w:val="yellow"/>
          <w:lang w:val="en-GB" w:eastAsia="ja-JP"/>
        </w:rPr>
      </w:pPr>
      <w:r w:rsidRPr="0087614A">
        <w:rPr>
          <w:rFonts w:ascii="Arial" w:eastAsia="Batang" w:hAnsi="Arial" w:cs="Arial"/>
          <w:b/>
          <w:bCs/>
          <w:lang w:val="en-GB"/>
        </w:rPr>
        <w:t>3GPP TSG RAN WG1 Meeting #90</w:t>
      </w:r>
      <w:r w:rsidR="001B0218" w:rsidRPr="0087614A">
        <w:rPr>
          <w:rFonts w:ascii="Arial" w:eastAsia="MS Mincho" w:hAnsi="Arial" w:cs="Arial"/>
          <w:b/>
          <w:bCs/>
          <w:lang w:val="en-GB" w:eastAsia="ja-JP"/>
        </w:rPr>
        <w:tab/>
      </w:r>
      <w:r w:rsidR="00ED6336" w:rsidRPr="0087614A">
        <w:rPr>
          <w:rFonts w:ascii="Arial" w:eastAsia="MS Mincho" w:hAnsi="Arial" w:cs="Arial"/>
          <w:b/>
          <w:bCs/>
          <w:lang w:val="en-GB" w:eastAsia="ja-JP"/>
        </w:rPr>
        <w:tab/>
      </w:r>
      <w:r w:rsidR="00284961" w:rsidRPr="0087614A">
        <w:rPr>
          <w:rFonts w:ascii="Arial" w:eastAsia="MS Mincho" w:hAnsi="Arial" w:cs="Arial"/>
          <w:b/>
          <w:bCs/>
          <w:lang w:val="en-GB" w:eastAsia="ja-JP"/>
        </w:rPr>
        <w:t xml:space="preserve">                      </w:t>
      </w:r>
      <w:r w:rsidR="00F15F12" w:rsidRPr="00F15F12">
        <w:rPr>
          <w:rFonts w:ascii="Arial" w:eastAsia="MS Mincho" w:hAnsi="Arial" w:cs="Arial"/>
          <w:b/>
          <w:bCs/>
          <w:lang w:eastAsia="ja-JP"/>
        </w:rPr>
        <w:t>R1-1713056</w:t>
      </w:r>
    </w:p>
    <w:p w14:paraId="2735CBAF" w14:textId="7B174C2E" w:rsidR="0087614A" w:rsidRPr="00234C19" w:rsidRDefault="0087614A" w:rsidP="0087614A">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eastAsia="ja-JP"/>
        </w:rPr>
      </w:pPr>
      <w:r w:rsidRPr="00234C19">
        <w:rPr>
          <w:rFonts w:ascii="Arial" w:eastAsia="MS Mincho" w:hAnsi="Arial" w:cs="Arial"/>
          <w:b/>
          <w:bCs/>
          <w:lang w:eastAsia="ja-JP"/>
        </w:rPr>
        <w:t xml:space="preserve">Prague, </w:t>
      </w:r>
      <w:r w:rsidRPr="0087614A">
        <w:rPr>
          <w:rFonts w:ascii="Arial" w:eastAsia="MS Mincho" w:hAnsi="Arial" w:cs="Arial"/>
          <w:b/>
          <w:bCs/>
          <w:lang w:eastAsia="ja-JP"/>
        </w:rPr>
        <w:t>Czech Republic</w:t>
      </w:r>
      <w:r>
        <w:rPr>
          <w:rFonts w:ascii="Arial" w:eastAsia="MS Mincho" w:hAnsi="Arial" w:cs="Arial"/>
          <w:b/>
          <w:bCs/>
          <w:lang w:eastAsia="ja-JP"/>
        </w:rPr>
        <w:t xml:space="preserve">, </w:t>
      </w:r>
      <w:r w:rsidRPr="00234C19">
        <w:rPr>
          <w:rFonts w:ascii="Arial" w:eastAsia="MS Mincho" w:hAnsi="Arial" w:cs="Arial"/>
          <w:b/>
          <w:bCs/>
          <w:lang w:eastAsia="ja-JP"/>
        </w:rPr>
        <w:t>21th – 25th August 2017</w:t>
      </w:r>
    </w:p>
    <w:p w14:paraId="1D4090DC" w14:textId="77777777" w:rsidR="00284961" w:rsidRPr="00284961" w:rsidRDefault="00284961" w:rsidP="00284961">
      <w:pPr>
        <w:pBdr>
          <w:top w:val="single" w:sz="4" w:space="1" w:color="auto"/>
        </w:pBdr>
        <w:spacing w:after="0"/>
        <w:jc w:val="left"/>
        <w:rPr>
          <w:b/>
          <w:kern w:val="2"/>
          <w:lang w:eastAsia="zh-CN"/>
        </w:rPr>
      </w:pPr>
    </w:p>
    <w:p w14:paraId="51021240" w14:textId="5094E610"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Agenda Item:</w:t>
      </w:r>
      <w:r w:rsidR="00053448">
        <w:rPr>
          <w:rFonts w:ascii="Arial" w:eastAsia="Batang" w:hAnsi="Arial" w:cs="Arial"/>
          <w:b/>
          <w:bCs/>
          <w:lang w:val="en-GB"/>
        </w:rPr>
        <w:t xml:space="preserve">  </w:t>
      </w:r>
      <w:r w:rsidR="00053448" w:rsidRPr="00053448">
        <w:rPr>
          <w:rFonts w:ascii="Arial" w:eastAsia="Batang" w:hAnsi="Arial" w:cs="Arial"/>
          <w:b/>
          <w:bCs/>
          <w:lang w:val="en-GB"/>
        </w:rPr>
        <w:t>6.1.3.1.3</w:t>
      </w:r>
    </w:p>
    <w:p w14:paraId="578302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57FB669C" w14:textId="14E54820" w:rsidR="00284961" w:rsidRPr="00BE6603" w:rsidRDefault="00284961" w:rsidP="0078225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7246C" w:rsidRPr="00E7246C">
        <w:rPr>
          <w:rFonts w:ascii="Arial" w:eastAsia="Batang" w:hAnsi="Arial" w:cs="Arial"/>
          <w:b/>
          <w:bCs/>
        </w:rPr>
        <w:t>On the resource sharing between NR-PDCCH and NR-PDSCH</w:t>
      </w:r>
      <w:r w:rsidR="00134C46" w:rsidRPr="00CA305B">
        <w:rPr>
          <w:rFonts w:ascii="Arial" w:eastAsia="Batang" w:hAnsi="Arial" w:cs="Arial"/>
          <w:b/>
          <w:bCs/>
          <w:lang w:val="en-GB"/>
        </w:rPr>
        <w:t xml:space="preserve"> </w:t>
      </w:r>
    </w:p>
    <w:p w14:paraId="629C626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bookmarkStart w:id="0" w:name="_GoBack"/>
      <w:bookmarkEnd w:id="0"/>
    </w:p>
    <w:p w14:paraId="24792E84" w14:textId="77777777" w:rsidR="00284961" w:rsidRPr="00AF261F" w:rsidRDefault="00284961" w:rsidP="00284961">
      <w:pPr>
        <w:pBdr>
          <w:bottom w:val="single" w:sz="4" w:space="1" w:color="auto"/>
        </w:pBdr>
        <w:spacing w:after="0"/>
        <w:jc w:val="left"/>
        <w:rPr>
          <w:b/>
          <w:sz w:val="16"/>
          <w:szCs w:val="16"/>
        </w:rPr>
      </w:pPr>
    </w:p>
    <w:p w14:paraId="57FA50E6" w14:textId="77777777" w:rsidR="00284961" w:rsidRDefault="00284961" w:rsidP="00284961">
      <w:pPr>
        <w:pStyle w:val="Heading1"/>
      </w:pPr>
      <w:bookmarkStart w:id="1" w:name="_Ref124589705"/>
      <w:bookmarkStart w:id="2" w:name="_Ref129681862"/>
      <w:r w:rsidRPr="00AF261F">
        <w:t>Introduction</w:t>
      </w:r>
      <w:bookmarkEnd w:id="1"/>
      <w:bookmarkEnd w:id="2"/>
    </w:p>
    <w:p w14:paraId="38FE6451" w14:textId="13B4106E" w:rsidR="00933172" w:rsidRDefault="00CE4EAB" w:rsidP="00063295">
      <w:r>
        <w:t>Following agreements were made</w:t>
      </w:r>
      <w:r w:rsidR="002634E3">
        <w:t xml:space="preserve"> in</w:t>
      </w:r>
      <w:r w:rsidR="00287246">
        <w:t xml:space="preserve"> previous RAN1</w:t>
      </w:r>
      <w:r w:rsidR="002634E3">
        <w:t xml:space="preserve"> meeting</w:t>
      </w:r>
      <w:r w:rsidR="00287246">
        <w:t>s</w:t>
      </w:r>
      <w:r w:rsidR="002634E3">
        <w:t>:</w:t>
      </w:r>
    </w:p>
    <w:p w14:paraId="6CFB3EF4" w14:textId="77777777" w:rsidR="00DB5710" w:rsidRPr="00234C19" w:rsidRDefault="00DB5710" w:rsidP="00DB5710">
      <w:pPr>
        <w:rPr>
          <w:rFonts w:eastAsia="MS Mincho"/>
          <w:b/>
          <w:u w:val="single"/>
          <w:lang w:eastAsia="ja-JP"/>
        </w:rPr>
      </w:pPr>
      <w:r w:rsidRPr="00234C19">
        <w:rPr>
          <w:rFonts w:eastAsia="MS Mincho"/>
          <w:b/>
          <w:highlight w:val="green"/>
          <w:u w:val="single"/>
          <w:lang w:eastAsia="ja-JP"/>
        </w:rPr>
        <w:t>Agreements:</w:t>
      </w:r>
    </w:p>
    <w:p w14:paraId="7DAAF80B" w14:textId="77777777" w:rsidR="00DB5710" w:rsidRPr="00872CC3" w:rsidRDefault="00DB5710" w:rsidP="00DB5710">
      <w:pPr>
        <w:pStyle w:val="ListParagraph"/>
        <w:numPr>
          <w:ilvl w:val="0"/>
          <w:numId w:val="50"/>
        </w:numPr>
        <w:overflowPunct w:val="0"/>
        <w:snapToGrid/>
        <w:spacing w:after="180"/>
        <w:ind w:firstLineChars="0"/>
        <w:contextualSpacing/>
        <w:jc w:val="left"/>
        <w:textAlignment w:val="baseline"/>
        <w:rPr>
          <w:rFonts w:eastAsia="MS Mincho"/>
        </w:rPr>
      </w:pPr>
      <w:r w:rsidRPr="00872CC3">
        <w:rPr>
          <w:rFonts w:eastAsia="MS Mincho"/>
        </w:rPr>
        <w:t>NR should support dynamic reuse of at least part of resources in the control resource sets for data for the same or a different UE, at least in the frequency domain</w:t>
      </w:r>
    </w:p>
    <w:p w14:paraId="22FAC34C" w14:textId="77777777" w:rsidR="00DB5710" w:rsidRPr="00872CC3" w:rsidRDefault="00DB5710" w:rsidP="00DB5710">
      <w:pPr>
        <w:pStyle w:val="ListParagraph"/>
        <w:numPr>
          <w:ilvl w:val="1"/>
          <w:numId w:val="50"/>
        </w:numPr>
        <w:overflowPunct w:val="0"/>
        <w:snapToGrid/>
        <w:spacing w:after="180"/>
        <w:ind w:firstLineChars="0"/>
        <w:contextualSpacing/>
        <w:jc w:val="left"/>
        <w:textAlignment w:val="baseline"/>
        <w:rPr>
          <w:rFonts w:eastAsia="MS Mincho"/>
        </w:rPr>
      </w:pPr>
      <w:r w:rsidRPr="00872CC3">
        <w:rPr>
          <w:rFonts w:eastAsia="MS Mincho"/>
        </w:rPr>
        <w:t>FFS if resource reuse can be done in time domain as well</w:t>
      </w:r>
    </w:p>
    <w:p w14:paraId="0922F37C" w14:textId="77777777" w:rsidR="00DB5710" w:rsidRPr="00872CC3" w:rsidRDefault="00DB5710" w:rsidP="00DB5710">
      <w:pPr>
        <w:pStyle w:val="ListParagraph"/>
        <w:numPr>
          <w:ilvl w:val="1"/>
          <w:numId w:val="50"/>
        </w:numPr>
        <w:overflowPunct w:val="0"/>
        <w:snapToGrid/>
        <w:spacing w:after="180"/>
        <w:ind w:firstLineChars="0"/>
        <w:contextualSpacing/>
        <w:jc w:val="left"/>
        <w:textAlignment w:val="baseline"/>
        <w:rPr>
          <w:rFonts w:eastAsia="MS Mincho"/>
        </w:rPr>
      </w:pPr>
      <w:r w:rsidRPr="00872CC3">
        <w:rPr>
          <w:rFonts w:eastAsia="MS Mincho"/>
        </w:rPr>
        <w:t>FFS: DL data DM-RS location in time should not vary dynamically as a consequence of dynamic reuse of control resources for data</w:t>
      </w:r>
    </w:p>
    <w:p w14:paraId="1CE38A5B" w14:textId="77777777" w:rsidR="00DB5710" w:rsidRPr="00872CC3" w:rsidRDefault="00DB5710" w:rsidP="00DB5710">
      <w:pPr>
        <w:pStyle w:val="ListParagraph"/>
        <w:numPr>
          <w:ilvl w:val="1"/>
          <w:numId w:val="50"/>
        </w:numPr>
        <w:overflowPunct w:val="0"/>
        <w:snapToGrid/>
        <w:spacing w:after="180"/>
        <w:ind w:firstLineChars="0"/>
        <w:contextualSpacing/>
        <w:jc w:val="left"/>
        <w:textAlignment w:val="baseline"/>
        <w:rPr>
          <w:rFonts w:eastAsia="MS Mincho"/>
        </w:rPr>
      </w:pPr>
      <w:r w:rsidRPr="00872CC3">
        <w:rPr>
          <w:rFonts w:eastAsia="MS Mincho"/>
        </w:rPr>
        <w:t>FFS: time/frequency granularity of the resource reuse</w:t>
      </w:r>
    </w:p>
    <w:p w14:paraId="581C6BCB" w14:textId="4F321AD6" w:rsidR="00287246" w:rsidRPr="00234C19" w:rsidRDefault="00DB5710" w:rsidP="00234C19">
      <w:pPr>
        <w:pStyle w:val="ListParagraph"/>
        <w:numPr>
          <w:ilvl w:val="1"/>
          <w:numId w:val="50"/>
        </w:numPr>
        <w:overflowPunct w:val="0"/>
        <w:snapToGrid/>
        <w:spacing w:after="180"/>
        <w:ind w:firstLineChars="0"/>
        <w:contextualSpacing/>
        <w:jc w:val="left"/>
        <w:textAlignment w:val="baseline"/>
        <w:rPr>
          <w:rFonts w:eastAsia="MS Mincho"/>
        </w:rPr>
      </w:pPr>
      <w:r w:rsidRPr="00872CC3">
        <w:rPr>
          <w:rFonts w:eastAsia="MS Mincho"/>
        </w:rPr>
        <w:t>FFS: signaling needed, if any</w:t>
      </w:r>
      <w:r w:rsidR="00905707">
        <w:rPr>
          <w:rFonts w:eastAsia="MS Mincho"/>
        </w:rPr>
        <w:fldChar w:fldCharType="begin"/>
      </w:r>
      <w:r w:rsidR="00905707">
        <w:rPr>
          <w:rFonts w:eastAsia="MS Mincho"/>
        </w:rPr>
        <w:instrText xml:space="preserve"> REF _Ref489877787 \n \h </w:instrText>
      </w:r>
      <w:r w:rsidR="00905707">
        <w:rPr>
          <w:rFonts w:eastAsia="MS Mincho"/>
        </w:rPr>
      </w:r>
      <w:r w:rsidR="00905707">
        <w:rPr>
          <w:rFonts w:eastAsia="MS Mincho"/>
        </w:rPr>
        <w:fldChar w:fldCharType="separate"/>
      </w:r>
      <w:r w:rsidR="00234C19">
        <w:rPr>
          <w:rFonts w:eastAsia="MS Mincho"/>
        </w:rPr>
        <w:t>[1]</w:t>
      </w:r>
      <w:r w:rsidR="00905707">
        <w:rPr>
          <w:rFonts w:eastAsia="MS Mincho"/>
        </w:rPr>
        <w:fldChar w:fldCharType="end"/>
      </w:r>
    </w:p>
    <w:p w14:paraId="2828333E" w14:textId="77777777" w:rsidR="00306B96" w:rsidRPr="00234C19" w:rsidRDefault="00306B96" w:rsidP="00234C19">
      <w:pPr>
        <w:rPr>
          <w:rFonts w:eastAsia="MS Mincho"/>
          <w:b/>
          <w:iCs/>
          <w:szCs w:val="20"/>
          <w:u w:val="single"/>
          <w:lang w:eastAsia="ja-JP"/>
        </w:rPr>
      </w:pPr>
      <w:r w:rsidRPr="00234C19">
        <w:rPr>
          <w:rFonts w:eastAsia="MS Mincho"/>
          <w:b/>
          <w:iCs/>
          <w:szCs w:val="20"/>
          <w:highlight w:val="green"/>
          <w:u w:val="single"/>
          <w:lang w:eastAsia="ja-JP"/>
        </w:rPr>
        <w:t>Agreements:</w:t>
      </w:r>
    </w:p>
    <w:p w14:paraId="678A5C14" w14:textId="5BBB7B15" w:rsidR="00287246" w:rsidRPr="00234C19" w:rsidRDefault="00287246" w:rsidP="00287246">
      <w:pPr>
        <w:pStyle w:val="ListParagraph"/>
        <w:numPr>
          <w:ilvl w:val="0"/>
          <w:numId w:val="43"/>
        </w:numPr>
        <w:autoSpaceDE/>
        <w:autoSpaceDN/>
        <w:adjustRightInd/>
        <w:snapToGrid/>
        <w:spacing w:after="156"/>
        <w:ind w:firstLineChars="0"/>
        <w:contextualSpacing/>
        <w:jc w:val="left"/>
        <w:rPr>
          <w:rFonts w:eastAsia="MS Mincho"/>
          <w:szCs w:val="20"/>
          <w:lang w:eastAsia="ja-JP"/>
        </w:rPr>
      </w:pPr>
      <w:r w:rsidRPr="00234C19">
        <w:rPr>
          <w:rFonts w:eastAsia="MS Mincho"/>
          <w:szCs w:val="20"/>
          <w:lang w:eastAsia="ja-JP"/>
        </w:rPr>
        <w:t>The star</w:t>
      </w:r>
      <w:r>
        <w:rPr>
          <w:rFonts w:eastAsia="MS Mincho"/>
          <w:szCs w:val="20"/>
          <w:lang w:eastAsia="ja-JP"/>
        </w:rPr>
        <w:t>t</w:t>
      </w:r>
      <w:r w:rsidRPr="00234C19">
        <w:rPr>
          <w:rFonts w:eastAsia="MS Mincho"/>
          <w:szCs w:val="20"/>
          <w:lang w:eastAsia="ja-JP"/>
        </w:rPr>
        <w:t>ing position of downlink data in a slot can be explicitly and dynamically indicated to the UE.</w:t>
      </w:r>
    </w:p>
    <w:p w14:paraId="41FB6C24" w14:textId="77777777" w:rsidR="00287246" w:rsidRPr="00234C19" w:rsidRDefault="00287246" w:rsidP="00287246">
      <w:pPr>
        <w:pStyle w:val="ListParagraph"/>
        <w:numPr>
          <w:ilvl w:val="1"/>
          <w:numId w:val="43"/>
        </w:numPr>
        <w:autoSpaceDE/>
        <w:autoSpaceDN/>
        <w:adjustRightInd/>
        <w:snapToGrid/>
        <w:spacing w:after="156"/>
        <w:ind w:firstLineChars="0"/>
        <w:contextualSpacing/>
        <w:jc w:val="left"/>
        <w:rPr>
          <w:rFonts w:eastAsia="MS Mincho"/>
          <w:szCs w:val="20"/>
          <w:lang w:eastAsia="ja-JP"/>
        </w:rPr>
      </w:pPr>
      <w:r w:rsidRPr="00234C19">
        <w:rPr>
          <w:rFonts w:eastAsia="MS Mincho"/>
          <w:szCs w:val="20"/>
          <w:lang w:eastAsia="ja-JP"/>
        </w:rPr>
        <w:t>FFS: signaled in the UE-specific DCI and/or a ‘group-common PDCCH’</w:t>
      </w:r>
    </w:p>
    <w:p w14:paraId="04D643FE" w14:textId="587B53D5" w:rsidR="00306B96" w:rsidRPr="00234C19" w:rsidRDefault="00287246" w:rsidP="00234C19">
      <w:pPr>
        <w:pStyle w:val="ListParagraph"/>
        <w:numPr>
          <w:ilvl w:val="1"/>
          <w:numId w:val="43"/>
        </w:numPr>
        <w:autoSpaceDE/>
        <w:autoSpaceDN/>
        <w:adjustRightInd/>
        <w:snapToGrid/>
        <w:spacing w:after="156"/>
        <w:ind w:firstLineChars="0"/>
        <w:contextualSpacing/>
        <w:jc w:val="left"/>
        <w:rPr>
          <w:rFonts w:eastAsia="MS Mincho"/>
          <w:szCs w:val="20"/>
          <w:lang w:eastAsia="ja-JP"/>
        </w:rPr>
      </w:pPr>
      <w:r w:rsidRPr="00234C19">
        <w:rPr>
          <w:rFonts w:eastAsia="MS Mincho"/>
          <w:szCs w:val="20"/>
          <w:lang w:eastAsia="ja-JP"/>
        </w:rPr>
        <w:t xml:space="preserve">FFS: how and with what granularity the unused control resource set(s) can be used for data </w:t>
      </w:r>
      <w:r w:rsidR="00905707">
        <w:fldChar w:fldCharType="begin"/>
      </w:r>
      <w:r w:rsidR="00905707">
        <w:rPr>
          <w:rFonts w:eastAsia="MS Mincho"/>
          <w:szCs w:val="20"/>
          <w:lang w:eastAsia="ja-JP"/>
        </w:rPr>
        <w:instrText xml:space="preserve"> REF _Ref489877803 \n \h </w:instrText>
      </w:r>
      <w:r w:rsidR="00905707">
        <w:fldChar w:fldCharType="separate"/>
      </w:r>
      <w:r w:rsidR="00234C19">
        <w:rPr>
          <w:rFonts w:eastAsia="MS Mincho"/>
          <w:szCs w:val="20"/>
          <w:lang w:eastAsia="ja-JP"/>
        </w:rPr>
        <w:t>[2]</w:t>
      </w:r>
      <w:r w:rsidR="00905707">
        <w:fldChar w:fldCharType="end"/>
      </w:r>
    </w:p>
    <w:p w14:paraId="650EDA1C" w14:textId="77777777" w:rsidR="0043353D" w:rsidRPr="00F46DE4" w:rsidRDefault="0043353D" w:rsidP="0043353D">
      <w:pPr>
        <w:rPr>
          <w:rFonts w:eastAsia="MS Mincho"/>
          <w:b/>
          <w:iCs/>
          <w:u w:val="single"/>
          <w:lang w:eastAsia="ja-JP"/>
        </w:rPr>
      </w:pPr>
      <w:r w:rsidRPr="00030087">
        <w:rPr>
          <w:rFonts w:eastAsia="MS Mincho" w:hint="eastAsia"/>
          <w:b/>
          <w:iCs/>
          <w:highlight w:val="green"/>
          <w:u w:val="single"/>
          <w:lang w:eastAsia="ja-JP"/>
        </w:rPr>
        <w:t>Agreements:</w:t>
      </w:r>
    </w:p>
    <w:p w14:paraId="05D252FF" w14:textId="77777777" w:rsidR="0043353D" w:rsidRPr="00F46DE4" w:rsidRDefault="0043353D" w:rsidP="0043353D">
      <w:pPr>
        <w:numPr>
          <w:ilvl w:val="0"/>
          <w:numId w:val="53"/>
        </w:numPr>
        <w:autoSpaceDE/>
        <w:autoSpaceDN/>
        <w:adjustRightInd/>
        <w:snapToGrid/>
        <w:spacing w:after="0"/>
        <w:jc w:val="left"/>
        <w:rPr>
          <w:rFonts w:eastAsia="MS Mincho"/>
          <w:iCs/>
          <w:lang w:eastAsia="ja-JP"/>
        </w:rPr>
      </w:pPr>
      <w:r w:rsidRPr="00F46DE4">
        <w:rPr>
          <w:rFonts w:eastAsia="MS Mincho"/>
          <w:iCs/>
          <w:lang w:eastAsia="ja-JP"/>
        </w:rPr>
        <w:t>For a CORESET which is configured by UE-specific higher-layer signalling, at least following are configured.</w:t>
      </w:r>
    </w:p>
    <w:p w14:paraId="70C6A68C"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hint="eastAsia"/>
          <w:iCs/>
          <w:lang w:eastAsia="ja-JP"/>
        </w:rPr>
        <w:t>Frequency-domain resources</w:t>
      </w:r>
      <w:r w:rsidRPr="00F46DE4">
        <w:rPr>
          <w:rFonts w:eastAsia="MS Mincho"/>
          <w:iCs/>
          <w:lang w:eastAsia="ja-JP"/>
        </w:rPr>
        <w:t>, which may or may not be contiguous</w:t>
      </w:r>
    </w:p>
    <w:p w14:paraId="0FF0459E" w14:textId="77777777" w:rsidR="0043353D" w:rsidRPr="00F46DE4" w:rsidRDefault="0043353D" w:rsidP="0043353D">
      <w:pPr>
        <w:numPr>
          <w:ilvl w:val="2"/>
          <w:numId w:val="53"/>
        </w:numPr>
        <w:autoSpaceDE/>
        <w:autoSpaceDN/>
        <w:adjustRightInd/>
        <w:snapToGrid/>
        <w:spacing w:after="0"/>
        <w:jc w:val="left"/>
        <w:rPr>
          <w:rFonts w:eastAsia="MS Mincho"/>
          <w:iCs/>
          <w:lang w:eastAsia="ja-JP"/>
        </w:rPr>
      </w:pPr>
      <w:r w:rsidRPr="00F46DE4">
        <w:rPr>
          <w:rFonts w:eastAsia="MS Mincho"/>
          <w:iCs/>
          <w:lang w:eastAsia="ja-JP"/>
        </w:rPr>
        <w:t>Each contiguous part of a CORESET is equal to or more than the size of REG-bundle in frequency</w:t>
      </w:r>
    </w:p>
    <w:p w14:paraId="0FAB8283" w14:textId="77777777" w:rsidR="0043353D" w:rsidRPr="00F46DE4" w:rsidRDefault="0043353D" w:rsidP="0043353D">
      <w:pPr>
        <w:numPr>
          <w:ilvl w:val="3"/>
          <w:numId w:val="53"/>
        </w:numPr>
        <w:autoSpaceDE/>
        <w:autoSpaceDN/>
        <w:adjustRightInd/>
        <w:snapToGrid/>
        <w:spacing w:after="0"/>
        <w:jc w:val="left"/>
        <w:rPr>
          <w:rFonts w:eastAsia="MS Mincho"/>
          <w:iCs/>
          <w:lang w:eastAsia="ja-JP"/>
        </w:rPr>
      </w:pPr>
      <w:r w:rsidRPr="00F46DE4">
        <w:rPr>
          <w:rFonts w:eastAsia="MS Mincho"/>
          <w:iCs/>
          <w:lang w:eastAsia="ja-JP"/>
        </w:rPr>
        <w:t>FFS: exact size and number of contiguous parts for a CORESET</w:t>
      </w:r>
    </w:p>
    <w:p w14:paraId="41BA9356"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iCs/>
          <w:lang w:eastAsia="ja-JP"/>
        </w:rPr>
        <w:t>Starting OFDM symbol</w:t>
      </w:r>
    </w:p>
    <w:p w14:paraId="2DB3297A"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iCs/>
          <w:lang w:eastAsia="ja-JP"/>
        </w:rPr>
        <w:t>Time duration</w:t>
      </w:r>
    </w:p>
    <w:p w14:paraId="4D4B01FD"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iCs/>
          <w:lang w:eastAsia="ja-JP"/>
        </w:rPr>
        <w:t>REG bundle size if the configuration is explicit</w:t>
      </w:r>
    </w:p>
    <w:p w14:paraId="51982A7D"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iCs/>
          <w:lang w:eastAsia="ja-JP"/>
        </w:rPr>
        <w:t>Transmission type (i.e., interleaved or non-interleaved)</w:t>
      </w:r>
    </w:p>
    <w:p w14:paraId="55A2E69C"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iCs/>
          <w:lang w:eastAsia="ja-JP"/>
        </w:rPr>
        <w:t>More parameters may be added if agreed</w:t>
      </w:r>
    </w:p>
    <w:p w14:paraId="6575C968" w14:textId="77777777" w:rsidR="0043353D" w:rsidRPr="00F46DE4" w:rsidRDefault="0043353D" w:rsidP="0043353D">
      <w:pPr>
        <w:numPr>
          <w:ilvl w:val="0"/>
          <w:numId w:val="53"/>
        </w:numPr>
        <w:autoSpaceDE/>
        <w:autoSpaceDN/>
        <w:adjustRightInd/>
        <w:snapToGrid/>
        <w:spacing w:after="0"/>
        <w:jc w:val="left"/>
        <w:rPr>
          <w:rFonts w:eastAsia="MS Mincho"/>
          <w:iCs/>
          <w:lang w:eastAsia="ja-JP"/>
        </w:rPr>
      </w:pPr>
      <w:r w:rsidRPr="00F46DE4">
        <w:rPr>
          <w:rFonts w:eastAsia="MS Mincho"/>
          <w:iCs/>
          <w:lang w:eastAsia="ja-JP"/>
        </w:rPr>
        <w:t>For a CORESET which is configured by UE-specific higher-layer signalling, at least following is configured.</w:t>
      </w:r>
    </w:p>
    <w:p w14:paraId="72BC99B5" w14:textId="77777777" w:rsidR="0043353D" w:rsidRPr="00F46DE4" w:rsidRDefault="0043353D" w:rsidP="0043353D">
      <w:pPr>
        <w:numPr>
          <w:ilvl w:val="1"/>
          <w:numId w:val="53"/>
        </w:numPr>
        <w:autoSpaceDE/>
        <w:autoSpaceDN/>
        <w:adjustRightInd/>
        <w:snapToGrid/>
        <w:spacing w:after="0"/>
        <w:jc w:val="left"/>
        <w:rPr>
          <w:rFonts w:eastAsia="MS Mincho"/>
          <w:iCs/>
          <w:lang w:eastAsia="ja-JP"/>
        </w:rPr>
      </w:pPr>
      <w:r w:rsidRPr="00F46DE4">
        <w:rPr>
          <w:rFonts w:eastAsia="MS Mincho"/>
          <w:iCs/>
          <w:lang w:eastAsia="ja-JP"/>
        </w:rPr>
        <w:t>Monitoring periodicity</w:t>
      </w:r>
    </w:p>
    <w:p w14:paraId="4861A96B" w14:textId="77777777" w:rsidR="0043353D" w:rsidRDefault="0043353D" w:rsidP="0043353D">
      <w:pPr>
        <w:numPr>
          <w:ilvl w:val="2"/>
          <w:numId w:val="53"/>
        </w:numPr>
        <w:autoSpaceDE/>
        <w:autoSpaceDN/>
        <w:adjustRightInd/>
        <w:snapToGrid/>
        <w:spacing w:after="0"/>
        <w:jc w:val="left"/>
        <w:rPr>
          <w:rFonts w:eastAsia="MS Mincho"/>
          <w:iCs/>
          <w:lang w:eastAsia="ja-JP"/>
        </w:rPr>
      </w:pPr>
      <w:r w:rsidRPr="00F46DE4">
        <w:rPr>
          <w:rFonts w:eastAsia="MS Mincho"/>
          <w:iCs/>
          <w:lang w:eastAsia="ja-JP"/>
        </w:rPr>
        <w:t>FFS: it is a configuration per CORESET or per one or a set of PDCCH candidates</w:t>
      </w:r>
    </w:p>
    <w:p w14:paraId="566D2950" w14:textId="1410389F" w:rsidR="0043353D" w:rsidRPr="00F46DE4" w:rsidRDefault="0043353D" w:rsidP="0043353D">
      <w:pPr>
        <w:numPr>
          <w:ilvl w:val="2"/>
          <w:numId w:val="53"/>
        </w:numPr>
        <w:autoSpaceDE/>
        <w:autoSpaceDN/>
        <w:adjustRightInd/>
        <w:snapToGrid/>
        <w:spacing w:after="0"/>
        <w:jc w:val="left"/>
        <w:rPr>
          <w:rFonts w:eastAsia="MS Mincho"/>
          <w:iCs/>
          <w:lang w:eastAsia="ja-JP"/>
        </w:rPr>
      </w:pPr>
      <w:r w:rsidRPr="00F46DE4">
        <w:rPr>
          <w:rFonts w:eastAsia="MS Mincho"/>
          <w:iCs/>
          <w:lang w:eastAsia="ja-JP"/>
        </w:rPr>
        <w:t>FFS: relation with DRX</w:t>
      </w:r>
      <w:r>
        <w:rPr>
          <w:rFonts w:eastAsia="MS Mincho"/>
          <w:iCs/>
          <w:lang w:eastAsia="ja-JP"/>
        </w:rPr>
        <w:t xml:space="preserve"> and </w:t>
      </w:r>
      <w:r w:rsidRPr="00F46DE4">
        <w:rPr>
          <w:rFonts w:eastAsia="MS Mincho"/>
          <w:iCs/>
          <w:lang w:eastAsia="ja-JP"/>
        </w:rPr>
        <w:t>default/fallback value</w:t>
      </w:r>
      <w:r w:rsidR="007A5F96">
        <w:rPr>
          <w:rFonts w:eastAsia="MS Mincho"/>
          <w:iCs/>
          <w:lang w:eastAsia="ja-JP"/>
        </w:rPr>
        <w:t xml:space="preserve"> </w:t>
      </w:r>
      <w:r w:rsidR="007A5F96">
        <w:rPr>
          <w:rFonts w:eastAsia="MS Mincho"/>
          <w:iCs/>
          <w:lang w:eastAsia="ja-JP"/>
        </w:rPr>
        <w:fldChar w:fldCharType="begin"/>
      </w:r>
      <w:r w:rsidR="007A5F96">
        <w:rPr>
          <w:rFonts w:eastAsia="MS Mincho"/>
          <w:iCs/>
          <w:lang w:eastAsia="ja-JP"/>
        </w:rPr>
        <w:instrText xml:space="preserve"> REF _Ref490207568 \r \h </w:instrText>
      </w:r>
      <w:r w:rsidR="007A5F96">
        <w:rPr>
          <w:rFonts w:eastAsia="MS Mincho"/>
          <w:iCs/>
          <w:lang w:eastAsia="ja-JP"/>
        </w:rPr>
      </w:r>
      <w:r w:rsidR="007A5F96">
        <w:rPr>
          <w:rFonts w:eastAsia="MS Mincho"/>
          <w:iCs/>
          <w:lang w:eastAsia="ja-JP"/>
        </w:rPr>
        <w:fldChar w:fldCharType="separate"/>
      </w:r>
      <w:r w:rsidR="00234C19">
        <w:rPr>
          <w:rFonts w:eastAsia="MS Mincho"/>
          <w:iCs/>
          <w:lang w:eastAsia="ja-JP"/>
        </w:rPr>
        <w:t>[3]</w:t>
      </w:r>
      <w:r w:rsidR="007A5F96">
        <w:rPr>
          <w:rFonts w:eastAsia="MS Mincho"/>
          <w:iCs/>
          <w:lang w:eastAsia="ja-JP"/>
        </w:rPr>
        <w:fldChar w:fldCharType="end"/>
      </w:r>
    </w:p>
    <w:p w14:paraId="505E8568" w14:textId="75D73B7B" w:rsidR="00DB5710" w:rsidRDefault="00EF317D">
      <w:pPr>
        <w:pStyle w:val="Heading1"/>
      </w:pPr>
      <w:r>
        <w:lastRenderedPageBreak/>
        <w:t>Discussion on c</w:t>
      </w:r>
      <w:r w:rsidR="00DB5710">
        <w:t>ontrol region reuse</w:t>
      </w:r>
      <w:r w:rsidR="00B6162F">
        <w:t xml:space="preserve"> for NR-PDS</w:t>
      </w:r>
      <w:r w:rsidR="00697135">
        <w:t>CH</w:t>
      </w:r>
    </w:p>
    <w:p w14:paraId="01FAF08A" w14:textId="77777777" w:rsidR="005575D7" w:rsidRDefault="00E17BC3" w:rsidP="00234C19">
      <w:r>
        <w:t>According to agreements, control region resources can be reused for data at least partially.</w:t>
      </w:r>
      <w:r w:rsidR="001D7EFD">
        <w:t xml:space="preserve"> In this contribution three different options are</w:t>
      </w:r>
      <w:r w:rsidR="005575D7">
        <w:t xml:space="preserve"> presented for resource sharing between NR-PDCCH and NR-PDSCH: 1) frequency domain resource sharing excluding the CORESET resources, 2) both frequency and time domain resource sharing excluding the CORESET resources and</w:t>
      </w:r>
      <w:r>
        <w:t xml:space="preserve"> </w:t>
      </w:r>
      <w:r w:rsidR="005575D7">
        <w:t>3) both frequency and time domain resource sharing including the CORESET resources.</w:t>
      </w:r>
    </w:p>
    <w:p w14:paraId="2E548604" w14:textId="10BB5771" w:rsidR="00513DDE" w:rsidRDefault="00513DDE" w:rsidP="00234C19">
      <w:r>
        <w:t>First option, frequency domain resource sharing excluding the CORESET resources, means that control region is reused for NR-PDSCH only on the fr</w:t>
      </w:r>
      <w:r w:rsidR="009C5037">
        <w:t>equencies that are not configured</w:t>
      </w:r>
      <w:r>
        <w:t xml:space="preserve"> for CORESETs. It is also assumed that data region starts for all the allocated NR-PDSCH RBGs </w:t>
      </w:r>
      <w:r w:rsidR="00700F8C">
        <w:t>from the same OFDM-</w:t>
      </w:r>
      <w:r>
        <w:t>symbol within the whole BWP</w:t>
      </w:r>
      <w:r w:rsidR="00700F8C">
        <w:t>. The control region ending OFDM- symbol is determined by the biggest CORESET size in time.</w:t>
      </w:r>
      <w:r w:rsidR="00903690">
        <w:t xml:space="preserve"> Resource sharing for NR-PDSCH starts always from the first OFDM-symbol in control region.</w:t>
      </w:r>
    </w:p>
    <w:p w14:paraId="7F28E310" w14:textId="0C4DB0C7" w:rsidR="008F0A50" w:rsidRDefault="008F0A50" w:rsidP="00234C19">
      <w:r>
        <w:fldChar w:fldCharType="begin"/>
      </w:r>
      <w:r>
        <w:instrText xml:space="preserve"> REF _Ref489963190 \h </w:instrText>
      </w:r>
      <w:r>
        <w:fldChar w:fldCharType="separate"/>
      </w:r>
      <w:r w:rsidR="00234C19">
        <w:t xml:space="preserve">Figure </w:t>
      </w:r>
      <w:r w:rsidR="00234C19">
        <w:rPr>
          <w:noProof/>
        </w:rPr>
        <w:t>1</w:t>
      </w:r>
      <w:r>
        <w:fldChar w:fldCharType="end"/>
      </w:r>
      <w:r>
        <w:t xml:space="preserve"> presents two examples for previo</w:t>
      </w:r>
      <w:r w:rsidR="00021E84">
        <w:t>usly described resource sharing:</w:t>
      </w:r>
      <w:r>
        <w:t xml:space="preserve"> </w:t>
      </w:r>
      <w:r w:rsidR="00021E84">
        <w:t>l</w:t>
      </w:r>
      <w:r>
        <w:t>eft side resource allocation describes contiguous CORESET allocation and right side noncontiguous resou</w:t>
      </w:r>
      <w:r w:rsidR="00021E84">
        <w:t>rc</w:t>
      </w:r>
      <w:r>
        <w:t>e allocation.</w:t>
      </w:r>
      <w:r w:rsidR="00DC1BFD">
        <w:t xml:space="preserve"> In both cases it is assumed that there is four UEs and only one CORESET configured for each of them.</w:t>
      </w:r>
    </w:p>
    <w:p w14:paraId="60D1CC53" w14:textId="414FE24F" w:rsidR="00DC1BFD" w:rsidRDefault="007214E7" w:rsidP="00234C19">
      <w:r>
        <w:t>It was agreed in RAN1 ADHOC#2 that UE-specific higher layer signaling config</w:t>
      </w:r>
      <w:r w:rsidR="00B21067">
        <w:t>ures frequency domain resources for UEs. Also CORESET starting symbol, CORESET duration in time, NR-REG bundle size and transmission type are provided.</w:t>
      </w:r>
    </w:p>
    <w:p w14:paraId="3055759B" w14:textId="59009086" w:rsidR="00400209" w:rsidRDefault="0017303D" w:rsidP="00234C19">
      <w:r>
        <w:t xml:space="preserve">One solution for utilizing unused resources between CORESETs is that UE assumes that NR-PDSCH is always allocated to </w:t>
      </w:r>
      <w:r w:rsidR="004447EF">
        <w:t xml:space="preserve">frequency </w:t>
      </w:r>
      <w:r>
        <w:t>aligned NR-PDSCH resources when any of the CORESETs does not reserve it. However, t</w:t>
      </w:r>
      <w:r w:rsidR="00400209">
        <w:t>here can exist multiple CORESETs in control region – most obviously either non-overlapping, partially overlapping or totally overlapping.</w:t>
      </w:r>
      <w:r>
        <w:t xml:space="preserve"> In this case UE has to</w:t>
      </w:r>
      <w:r w:rsidR="005C56EE">
        <w:t xml:space="preserve"> have CORESET frequency allocations for all</w:t>
      </w:r>
      <w:r w:rsidR="00396287">
        <w:t xml:space="preserve"> of the UEs in order to derive unallocated frequency resources.</w:t>
      </w:r>
    </w:p>
    <w:p w14:paraId="22D099C0" w14:textId="6D9D08B7" w:rsidR="00147D6D" w:rsidRDefault="00147D6D" w:rsidP="00396287">
      <w:r>
        <w:t>Another solution is that higher layer signaling transmits</w:t>
      </w:r>
      <w:r w:rsidR="00922E7D">
        <w:t xml:space="preserve"> separate system information, which tells free PRBs in BWP. In both solutions higher layer signaling has to be retransmitted, when any of the CORESETs for any of the UE groups is reconfigured.</w:t>
      </w:r>
    </w:p>
    <w:p w14:paraId="6341E7C5" w14:textId="1D4AC8A8" w:rsidR="00396287" w:rsidRDefault="00D27493" w:rsidP="00396287">
      <w:r>
        <w:t>Third</w:t>
      </w:r>
      <w:r w:rsidR="00396287">
        <w:t xml:space="preserve"> solution is to signal separately reuse occasion e.g. for each </w:t>
      </w:r>
      <w:r w:rsidR="001825CC">
        <w:t xml:space="preserve">PRB or </w:t>
      </w:r>
      <w:r w:rsidR="00396287">
        <w:t>RBG, in which case CORESET definition</w:t>
      </w:r>
      <w:r w:rsidR="004447EF">
        <w:t>s</w:t>
      </w:r>
      <w:r w:rsidR="00396287">
        <w:t xml:space="preserve"> for other UEs are not needed. In this case, the amount of signaling will easily increase when RBG size decreases or if discontinuous CORESETs are allocated (</w:t>
      </w:r>
      <w:r w:rsidR="00396287">
        <w:fldChar w:fldCharType="begin"/>
      </w:r>
      <w:r w:rsidR="00396287">
        <w:instrText xml:space="preserve"> REF _Ref489963190 \h </w:instrText>
      </w:r>
      <w:r w:rsidR="00396287">
        <w:fldChar w:fldCharType="separate"/>
      </w:r>
      <w:r w:rsidR="00234C19">
        <w:t xml:space="preserve">Figure </w:t>
      </w:r>
      <w:r w:rsidR="00234C19">
        <w:rPr>
          <w:noProof/>
        </w:rPr>
        <w:t>1</w:t>
      </w:r>
      <w:r w:rsidR="00396287">
        <w:fldChar w:fldCharType="end"/>
      </w:r>
      <w:r w:rsidR="00396287">
        <w:t xml:space="preserve"> b) ).</w:t>
      </w:r>
    </w:p>
    <w:p w14:paraId="3A87D52D" w14:textId="0EBA1AA9" w:rsidR="00396287" w:rsidRDefault="00396287" w:rsidP="00396287">
      <w:r>
        <w:t xml:space="preserve">If also time dimension is utilized, NR-PDSCH starting symbol could also vary according the last symbol in CORESETs. That means in the simplest case that PDSCH starts from the first symbol </w:t>
      </w:r>
      <w:r w:rsidR="004447EF">
        <w:t>in a PRB</w:t>
      </w:r>
      <w:r>
        <w:t xml:space="preserve"> outside </w:t>
      </w:r>
      <w:r w:rsidR="004447EF">
        <w:t xml:space="preserve">of </w:t>
      </w:r>
      <w:r>
        <w:t>the CORESETs and from next symbol after CORESETs in PRBs allocated for NR-PDCCH (</w:t>
      </w:r>
      <w:r>
        <w:fldChar w:fldCharType="begin"/>
      </w:r>
      <w:r>
        <w:instrText xml:space="preserve"> REF _Ref489969133 \h </w:instrText>
      </w:r>
      <w:r>
        <w:fldChar w:fldCharType="separate"/>
      </w:r>
      <w:r w:rsidR="00234C19">
        <w:t xml:space="preserve">Figure </w:t>
      </w:r>
      <w:r w:rsidR="00234C19">
        <w:rPr>
          <w:noProof/>
        </w:rPr>
        <w:t>2</w:t>
      </w:r>
      <w:r>
        <w:fldChar w:fldCharType="end"/>
      </w:r>
      <w:r>
        <w:t>). From signaling point of view these correspond the complexity of control region</w:t>
      </w:r>
      <w:r w:rsidR="004447EF">
        <w:t xml:space="preserve"> reuse in frequency domain only when first solution is used. If separate system information </w:t>
      </w:r>
      <w:r w:rsidR="0067643F">
        <w:t xml:space="preserve">or reuse occasion </w:t>
      </w:r>
      <w:r w:rsidR="004447EF">
        <w:t>is sent, starting symbol for NR-PDSCH has to be added also.</w:t>
      </w:r>
    </w:p>
    <w:p w14:paraId="3C422676" w14:textId="15E24FA1" w:rsidR="002F2411" w:rsidRPr="00234C19" w:rsidRDefault="002F2411" w:rsidP="00396287">
      <w:pPr>
        <w:rPr>
          <w:b/>
        </w:rPr>
      </w:pPr>
      <w:r w:rsidRPr="002B0045">
        <w:rPr>
          <w:b/>
        </w:rPr>
        <w:t>Observation:</w:t>
      </w:r>
      <w:r>
        <w:rPr>
          <w:b/>
        </w:rPr>
        <w:t xml:space="preserve"> When frequency domain resource sharing is used, reusable resources for NR-PDSCH can be transmitted using higher layer signaling</w:t>
      </w:r>
      <w:r w:rsidR="00E20210">
        <w:rPr>
          <w:b/>
        </w:rPr>
        <w:t xml:space="preserve"> and must be retransmitted every time any of the CORESET configurations change in BWP.</w:t>
      </w:r>
    </w:p>
    <w:p w14:paraId="0809F764" w14:textId="445E30D1" w:rsidR="00396287" w:rsidRDefault="000E7E55" w:rsidP="00396287">
      <w:r>
        <w:t>When resource sharing is</w:t>
      </w:r>
      <w:r w:rsidR="00396287">
        <w:t xml:space="preserve"> be taken even further, also unallocated resources inside CORESETs could be reused for NR-PDCCH. Minimum resource for NR-PDCCH inside CORESET is NR-CCE i.e. control channel element. For resource sharing point of view, minimum reusable resource is NR-REG bundle, since frequency-domain resources can </w:t>
      </w:r>
      <w:r w:rsidR="007C6443">
        <w:t xml:space="preserve">be </w:t>
      </w:r>
      <w:r w:rsidR="00396287">
        <w:t xml:space="preserve">noncontiguous with that NR-REG bundle resolution. NR-REG bundle size will vary according to a configuration. It was agreed in RAN1 ADHOC #2 that NR-REG bundling sizes 2 and 6 are supported for one OFDM symbol CORESET, NR-REG bundling sizes 2 and 6 for two OFDM symbol CORESET and NR-REG bundling sizes 3 and 6 for three OFDM symbol CORESET. </w:t>
      </w:r>
    </w:p>
    <w:p w14:paraId="1EEAA51F" w14:textId="1CA1C44A" w:rsidR="007C6443" w:rsidRDefault="007C6443" w:rsidP="007C6443">
      <w:r>
        <w:lastRenderedPageBreak/>
        <w:fldChar w:fldCharType="begin"/>
      </w:r>
      <w:r>
        <w:instrText xml:space="preserve"> REF _Ref490039552 \h </w:instrText>
      </w:r>
      <w:r>
        <w:fldChar w:fldCharType="separate"/>
      </w:r>
      <w:r w:rsidR="00234C19">
        <w:t xml:space="preserve">Figure </w:t>
      </w:r>
      <w:r w:rsidR="00234C19">
        <w:rPr>
          <w:noProof/>
        </w:rPr>
        <w:t>3</w:t>
      </w:r>
      <w:r>
        <w:fldChar w:fldCharType="end"/>
      </w:r>
      <w:r>
        <w:t xml:space="preserve"> describes an example where two NR-PRB bundles are reused for one of the UEs NR-PDSCH in the CORESET. After blind decoding all of </w:t>
      </w:r>
      <w:r w:rsidR="000E7E55">
        <w:t xml:space="preserve">the UEs know </w:t>
      </w:r>
      <w:r>
        <w:t>which NR-PDCCH were allocated for them. In order to utilize possible unused resources, one UE must know also the resources allocated for the other UEs in the CORESET i.e. there must be signaling, in which gNodeB informs about free NR-CCEs. Same applies also to other CORESETs in BWP.</w:t>
      </w:r>
    </w:p>
    <w:p w14:paraId="5703436C" w14:textId="4DFBC6F3" w:rsidR="007C6443" w:rsidRDefault="007D5E36" w:rsidP="007C6443">
      <w:r>
        <w:t>From signaling point of view this is also the most complex case. The positions and number of NR-PDCCH candidates will vary from slot to slot i.e. signaling has to be transmitted in every scheduling occasion.</w:t>
      </w:r>
    </w:p>
    <w:p w14:paraId="5B9842B8" w14:textId="65764E29" w:rsidR="00125A1A" w:rsidRDefault="00125A1A" w:rsidP="007C6443">
      <w:pPr>
        <w:rPr>
          <w:b/>
        </w:rPr>
      </w:pPr>
      <w:r w:rsidRPr="00234C19">
        <w:rPr>
          <w:b/>
        </w:rPr>
        <w:t>Observation:</w:t>
      </w:r>
      <w:r>
        <w:rPr>
          <w:b/>
        </w:rPr>
        <w:t xml:space="preserve"> When both frequency and time domain resource sharing including CORESET resources are used, NR-PDCCH resource sharing has to be real time i.e. sent in every NR-PDSCH scheduling occasion.</w:t>
      </w:r>
    </w:p>
    <w:p w14:paraId="205D9811" w14:textId="414434AF" w:rsidR="004A1B5E" w:rsidRPr="00234C19" w:rsidRDefault="004A1B5E" w:rsidP="007C6443">
      <w:pPr>
        <w:rPr>
          <w:b/>
        </w:rPr>
      </w:pPr>
      <w:r>
        <w:rPr>
          <w:b/>
        </w:rPr>
        <w:t>Proposal: Frequency and time domain resource sharing including CORESET resources is not supported in NR.</w:t>
      </w:r>
    </w:p>
    <w:p w14:paraId="157276BD" w14:textId="77777777" w:rsidR="00396287" w:rsidRDefault="00396287" w:rsidP="00234C19"/>
    <w:p w14:paraId="645007A2" w14:textId="64DD2BDA" w:rsidR="00491D38" w:rsidRDefault="00A3287E" w:rsidP="00234C19">
      <w:pPr>
        <w:keepNext/>
        <w:jc w:val="center"/>
      </w:pPr>
      <w:r w:rsidRPr="00A3287E">
        <w:rPr>
          <w:noProof/>
          <w:lang w:val="en-GB" w:eastAsia="en-GB"/>
        </w:rPr>
        <w:drawing>
          <wp:inline distT="0" distB="0" distL="0" distR="0" wp14:anchorId="2C5093CC" wp14:editId="5D95A920">
            <wp:extent cx="1080000" cy="3020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80000" cy="3020400"/>
                    </a:xfrm>
                    <a:prstGeom prst="rect">
                      <a:avLst/>
                    </a:prstGeom>
                  </pic:spPr>
                </pic:pic>
              </a:graphicData>
            </a:graphic>
          </wp:inline>
        </w:drawing>
      </w:r>
      <w:r w:rsidR="00FE5A4C">
        <w:tab/>
      </w:r>
      <w:r w:rsidR="00FE5A4C">
        <w:tab/>
      </w:r>
      <w:r w:rsidR="00FE5A4C">
        <w:tab/>
      </w:r>
      <w:r w:rsidR="00FE5A4C">
        <w:tab/>
      </w:r>
      <w:r w:rsidRPr="00A3287E">
        <w:rPr>
          <w:noProof/>
          <w:lang w:val="en-GB" w:eastAsia="en-GB"/>
        </w:rPr>
        <w:drawing>
          <wp:inline distT="0" distB="0" distL="0" distR="0" wp14:anchorId="0CC10EB0" wp14:editId="4097C9DD">
            <wp:extent cx="1080000" cy="3020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80000" cy="3020400"/>
                    </a:xfrm>
                    <a:prstGeom prst="rect">
                      <a:avLst/>
                    </a:prstGeom>
                  </pic:spPr>
                </pic:pic>
              </a:graphicData>
            </a:graphic>
          </wp:inline>
        </w:drawing>
      </w:r>
    </w:p>
    <w:p w14:paraId="3E3115CC" w14:textId="41942690" w:rsidR="00511CEF" w:rsidRDefault="00511CEF" w:rsidP="00234C19">
      <w:pPr>
        <w:pStyle w:val="ListParagraph"/>
        <w:keepNext/>
        <w:numPr>
          <w:ilvl w:val="0"/>
          <w:numId w:val="51"/>
        </w:numPr>
        <w:ind w:firstLineChars="0"/>
        <w:jc w:val="left"/>
      </w:pPr>
      <w:r>
        <w:t xml:space="preserve">    </w:t>
      </w:r>
      <w:r>
        <w:tab/>
      </w:r>
      <w:r>
        <w:tab/>
      </w:r>
      <w:r>
        <w:tab/>
      </w:r>
      <w:r>
        <w:tab/>
      </w:r>
      <w:r>
        <w:tab/>
      </w:r>
      <w:r>
        <w:tab/>
      </w:r>
      <w:r>
        <w:tab/>
        <w:t>b)</w:t>
      </w:r>
    </w:p>
    <w:p w14:paraId="52DC2D42" w14:textId="620D738B" w:rsidR="00A05413" w:rsidRDefault="00491D38" w:rsidP="00234C19">
      <w:pPr>
        <w:pStyle w:val="Caption"/>
      </w:pPr>
      <w:bookmarkStart w:id="3" w:name="_Ref489963190"/>
      <w:r>
        <w:t xml:space="preserve">Figure </w:t>
      </w:r>
      <w:r>
        <w:fldChar w:fldCharType="begin"/>
      </w:r>
      <w:r>
        <w:instrText xml:space="preserve"> SEQ Figure \* ARABIC </w:instrText>
      </w:r>
      <w:r>
        <w:fldChar w:fldCharType="separate"/>
      </w:r>
      <w:r w:rsidR="00234C19">
        <w:rPr>
          <w:noProof/>
        </w:rPr>
        <w:t>1</w:t>
      </w:r>
      <w:r>
        <w:fldChar w:fldCharType="end"/>
      </w:r>
      <w:bookmarkEnd w:id="3"/>
      <w:r>
        <w:t xml:space="preserve"> Control region reuse for NR-PDSCH in frequency domain only</w:t>
      </w:r>
    </w:p>
    <w:p w14:paraId="76E3AC3A" w14:textId="77777777" w:rsidR="00AF750D" w:rsidRDefault="00AF750D" w:rsidP="00234C19"/>
    <w:p w14:paraId="0888DC0B" w14:textId="77777777" w:rsidR="006D4C4A" w:rsidRDefault="00FE5A4C" w:rsidP="00234C19">
      <w:pPr>
        <w:keepNext/>
        <w:jc w:val="center"/>
      </w:pPr>
      <w:r w:rsidRPr="00FE5A4C">
        <w:rPr>
          <w:noProof/>
          <w:lang w:val="en-GB" w:eastAsia="en-GB"/>
        </w:rPr>
        <w:lastRenderedPageBreak/>
        <w:drawing>
          <wp:inline distT="0" distB="0" distL="0" distR="0" wp14:anchorId="6DF4E80C" wp14:editId="5BEFC5FE">
            <wp:extent cx="1080000" cy="30204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80000" cy="3020400"/>
                    </a:xfrm>
                    <a:prstGeom prst="rect">
                      <a:avLst/>
                    </a:prstGeom>
                  </pic:spPr>
                </pic:pic>
              </a:graphicData>
            </a:graphic>
          </wp:inline>
        </w:drawing>
      </w:r>
      <w:r>
        <w:tab/>
      </w:r>
      <w:r>
        <w:tab/>
      </w:r>
      <w:r>
        <w:tab/>
      </w:r>
      <w:r>
        <w:tab/>
      </w:r>
      <w:r w:rsidRPr="00FE5A4C">
        <w:rPr>
          <w:noProof/>
          <w:lang w:val="en-GB" w:eastAsia="en-GB"/>
        </w:rPr>
        <w:drawing>
          <wp:inline distT="0" distB="0" distL="0" distR="0" wp14:anchorId="7903B5D6" wp14:editId="754D2EEB">
            <wp:extent cx="1080000" cy="30204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80000" cy="3020400"/>
                    </a:xfrm>
                    <a:prstGeom prst="rect">
                      <a:avLst/>
                    </a:prstGeom>
                  </pic:spPr>
                </pic:pic>
              </a:graphicData>
            </a:graphic>
          </wp:inline>
        </w:drawing>
      </w:r>
    </w:p>
    <w:p w14:paraId="3D43B555" w14:textId="021E0A0B" w:rsidR="006D4C4A" w:rsidRDefault="006D4C4A" w:rsidP="00234C19">
      <w:pPr>
        <w:pStyle w:val="ListParagraph"/>
        <w:numPr>
          <w:ilvl w:val="0"/>
          <w:numId w:val="52"/>
        </w:numPr>
        <w:ind w:firstLineChars="0"/>
        <w:jc w:val="center"/>
      </w:pPr>
      <w:r>
        <w:tab/>
        <w:t xml:space="preserve">                            b)</w:t>
      </w:r>
    </w:p>
    <w:p w14:paraId="4F90C555" w14:textId="10E1251F" w:rsidR="00FE5A4C" w:rsidRDefault="006D4C4A" w:rsidP="00234C19">
      <w:pPr>
        <w:pStyle w:val="Caption"/>
      </w:pPr>
      <w:bookmarkStart w:id="4" w:name="_Ref489969133"/>
      <w:r>
        <w:t xml:space="preserve">Figure </w:t>
      </w:r>
      <w:r>
        <w:fldChar w:fldCharType="begin"/>
      </w:r>
      <w:r>
        <w:instrText xml:space="preserve"> SEQ Figure \* ARABIC </w:instrText>
      </w:r>
      <w:r>
        <w:fldChar w:fldCharType="separate"/>
      </w:r>
      <w:r w:rsidR="00234C19">
        <w:rPr>
          <w:noProof/>
        </w:rPr>
        <w:t>2</w:t>
      </w:r>
      <w:r>
        <w:fldChar w:fldCharType="end"/>
      </w:r>
      <w:bookmarkEnd w:id="4"/>
      <w:r>
        <w:t xml:space="preserve"> Control region reuse for NR-PDSCH in frequency/time domain</w:t>
      </w:r>
    </w:p>
    <w:p w14:paraId="61D7E997" w14:textId="77777777" w:rsidR="003C7439" w:rsidRDefault="003C7439" w:rsidP="00234C19"/>
    <w:p w14:paraId="6B63B274" w14:textId="77777777" w:rsidR="004E64D2" w:rsidRDefault="00B71D62" w:rsidP="00234C19">
      <w:pPr>
        <w:keepNext/>
        <w:jc w:val="center"/>
      </w:pPr>
      <w:r w:rsidRPr="00B71D62">
        <w:rPr>
          <w:noProof/>
          <w:lang w:val="en-GB" w:eastAsia="en-GB"/>
        </w:rPr>
        <w:drawing>
          <wp:inline distT="0" distB="0" distL="0" distR="0" wp14:anchorId="01C57378" wp14:editId="7BE94D85">
            <wp:extent cx="1141200" cy="3020400"/>
            <wp:effectExtent l="0" t="0" r="190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41200" cy="3020400"/>
                    </a:xfrm>
                    <a:prstGeom prst="rect">
                      <a:avLst/>
                    </a:prstGeom>
                  </pic:spPr>
                </pic:pic>
              </a:graphicData>
            </a:graphic>
          </wp:inline>
        </w:drawing>
      </w:r>
    </w:p>
    <w:p w14:paraId="3F726DCC" w14:textId="028FC414" w:rsidR="00DB5710" w:rsidRPr="008F5F09" w:rsidRDefault="004E64D2" w:rsidP="00234C19">
      <w:pPr>
        <w:pStyle w:val="Caption"/>
      </w:pPr>
      <w:bookmarkStart w:id="5" w:name="_Ref490039552"/>
      <w:r>
        <w:t xml:space="preserve">Figure </w:t>
      </w:r>
      <w:r>
        <w:fldChar w:fldCharType="begin"/>
      </w:r>
      <w:r>
        <w:instrText xml:space="preserve"> SEQ Figure \* ARABIC </w:instrText>
      </w:r>
      <w:r>
        <w:fldChar w:fldCharType="separate"/>
      </w:r>
      <w:r w:rsidR="00234C19">
        <w:rPr>
          <w:noProof/>
        </w:rPr>
        <w:t>3</w:t>
      </w:r>
      <w:r>
        <w:fldChar w:fldCharType="end"/>
      </w:r>
      <w:bookmarkEnd w:id="5"/>
      <w:r>
        <w:t xml:space="preserve"> Control region reuse for NR-PDCCH in time/frequency domain with possibility to reuse also resources inside </w:t>
      </w:r>
      <w:r w:rsidR="00F024CA">
        <w:t xml:space="preserve">the </w:t>
      </w:r>
      <w:r>
        <w:t>CORESETs.</w:t>
      </w:r>
    </w:p>
    <w:p w14:paraId="65444D7C" w14:textId="1760E16B" w:rsidR="00063295" w:rsidRDefault="00D33EB9" w:rsidP="00234C19">
      <w:r>
        <w:t xml:space="preserve"> </w:t>
      </w:r>
    </w:p>
    <w:p w14:paraId="114FC372" w14:textId="77777777" w:rsidR="00284961" w:rsidRDefault="00284961" w:rsidP="00284961">
      <w:pPr>
        <w:pStyle w:val="Heading1"/>
      </w:pPr>
      <w:r>
        <w:t>Conclusions</w:t>
      </w:r>
    </w:p>
    <w:p w14:paraId="3C09AE5A" w14:textId="77777777" w:rsidR="002579BE" w:rsidRPr="0050402E" w:rsidRDefault="0046653A" w:rsidP="00265073">
      <w:r>
        <w:t xml:space="preserve">In this paper, </w:t>
      </w:r>
      <w:r w:rsidR="00402052">
        <w:t>following observations and proposal were presented</w:t>
      </w:r>
      <w:r w:rsidR="00F84F7D">
        <w:t>:</w:t>
      </w:r>
    </w:p>
    <w:p w14:paraId="7067A3E5" w14:textId="77777777" w:rsidR="006E0CF4" w:rsidRDefault="006E0CF4" w:rsidP="006E0CF4">
      <w:pPr>
        <w:rPr>
          <w:b/>
        </w:rPr>
      </w:pPr>
      <w:r w:rsidRPr="002B0045">
        <w:rPr>
          <w:b/>
        </w:rPr>
        <w:t>Observation:</w:t>
      </w:r>
      <w:r>
        <w:rPr>
          <w:b/>
        </w:rPr>
        <w:t xml:space="preserve"> When frequency domain resource sharing is used, reusable resources for NR-PDSCH can be transmitted using higher layer signaling and must be retransmitted every time any of the CORESET configurations change in BWP.</w:t>
      </w:r>
    </w:p>
    <w:p w14:paraId="1112DC82" w14:textId="77777777" w:rsidR="006E0CF4" w:rsidRDefault="006E0CF4" w:rsidP="006E0CF4">
      <w:pPr>
        <w:rPr>
          <w:b/>
        </w:rPr>
      </w:pPr>
      <w:r w:rsidRPr="002B0045">
        <w:rPr>
          <w:b/>
        </w:rPr>
        <w:lastRenderedPageBreak/>
        <w:t>Observation:</w:t>
      </w:r>
      <w:r>
        <w:rPr>
          <w:b/>
        </w:rPr>
        <w:t xml:space="preserve"> When both frequency and time domain resource sharing including CORESET resources are used, NR-PDCCH resource sharing has to be real time i.e. sent in every NR-PDSCH scheduling occasion.</w:t>
      </w:r>
    </w:p>
    <w:p w14:paraId="1BA231DC" w14:textId="77777777" w:rsidR="006E0CF4" w:rsidRPr="002B0045" w:rsidRDefault="006E0CF4" w:rsidP="006E0CF4">
      <w:pPr>
        <w:rPr>
          <w:b/>
        </w:rPr>
      </w:pPr>
      <w:r>
        <w:rPr>
          <w:b/>
        </w:rPr>
        <w:t>Proposal: Frequency and time domain resource sharing including CORESET resources is not supported in NR.</w:t>
      </w:r>
    </w:p>
    <w:p w14:paraId="03F2B4E8" w14:textId="77777777" w:rsidR="006E0CF4" w:rsidRPr="002B0045" w:rsidRDefault="006E0CF4" w:rsidP="006E0CF4">
      <w:pPr>
        <w:rPr>
          <w:b/>
        </w:rPr>
      </w:pPr>
    </w:p>
    <w:p w14:paraId="04009A2E" w14:textId="77777777" w:rsidR="00CA2DE1" w:rsidRPr="00CA2DE1" w:rsidRDefault="00CA2DE1" w:rsidP="0046653A">
      <w:pPr>
        <w:rPr>
          <w:b/>
          <w:lang w:val="en-GB" w:eastAsia="zh-CN"/>
        </w:rPr>
      </w:pPr>
    </w:p>
    <w:p w14:paraId="26277C2D" w14:textId="77777777" w:rsidR="00284961" w:rsidRDefault="00284961" w:rsidP="00284961">
      <w:pPr>
        <w:pStyle w:val="Heading1"/>
      </w:pPr>
      <w:r w:rsidRPr="00284961">
        <w:t xml:space="preserve">Reference </w:t>
      </w:r>
    </w:p>
    <w:p w14:paraId="1C10C9A6" w14:textId="29DD1F49" w:rsidR="00B2626F" w:rsidRDefault="00B2626F" w:rsidP="00234C19">
      <w:pPr>
        <w:pStyle w:val="ListParagraph"/>
        <w:numPr>
          <w:ilvl w:val="0"/>
          <w:numId w:val="10"/>
        </w:numPr>
        <w:ind w:firstLineChars="0"/>
        <w:rPr>
          <w:rFonts w:eastAsia="MS Mincho" w:cs="Arial"/>
          <w:sz w:val="24"/>
          <w:szCs w:val="24"/>
        </w:rPr>
      </w:pPr>
      <w:bookmarkStart w:id="6" w:name="_Ref489877787"/>
      <w:r>
        <w:rPr>
          <w:rFonts w:eastAsia="MS Mincho" w:cs="Arial"/>
          <w:bCs/>
          <w:sz w:val="24"/>
          <w:szCs w:val="24"/>
        </w:rPr>
        <w:t>3GPP TSG RAN WG1 Meeting #87, “RAN1 Chairman’s Notes”</w:t>
      </w:r>
      <w:bookmarkEnd w:id="6"/>
    </w:p>
    <w:p w14:paraId="2D4455F6" w14:textId="5FA35A4E" w:rsidR="00002D90" w:rsidRPr="00234C19" w:rsidRDefault="00002D90" w:rsidP="00234C19">
      <w:pPr>
        <w:pStyle w:val="ListParagraph"/>
        <w:numPr>
          <w:ilvl w:val="0"/>
          <w:numId w:val="10"/>
        </w:numPr>
        <w:ind w:firstLineChars="0"/>
        <w:rPr>
          <w:rFonts w:eastAsia="MS Mincho" w:cs="Arial"/>
          <w:sz w:val="24"/>
          <w:szCs w:val="24"/>
        </w:rPr>
      </w:pPr>
      <w:bookmarkStart w:id="7" w:name="_Ref489877803"/>
      <w:r>
        <w:rPr>
          <w:rFonts w:eastAsia="MS Mincho" w:cs="Arial"/>
          <w:bCs/>
          <w:sz w:val="24"/>
          <w:szCs w:val="24"/>
        </w:rPr>
        <w:t>3GPP TSG ADHOC #1, “RAN1 Chairman’s Notes”</w:t>
      </w:r>
      <w:bookmarkEnd w:id="7"/>
    </w:p>
    <w:p w14:paraId="6B644083" w14:textId="77777777" w:rsidR="00AB6A48" w:rsidRPr="000F11EA" w:rsidRDefault="00AB6A48" w:rsidP="00AB6A48">
      <w:pPr>
        <w:pStyle w:val="ListParagraph"/>
        <w:numPr>
          <w:ilvl w:val="0"/>
          <w:numId w:val="10"/>
        </w:numPr>
        <w:ind w:firstLineChars="0"/>
        <w:jc w:val="left"/>
        <w:rPr>
          <w:rFonts w:eastAsia="MS Mincho" w:cs="Arial"/>
          <w:bCs/>
          <w:sz w:val="24"/>
          <w:szCs w:val="24"/>
        </w:rPr>
      </w:pPr>
      <w:bookmarkStart w:id="8" w:name="_Ref490207568"/>
      <w:bookmarkStart w:id="9" w:name="_Ref470186095"/>
      <w:bookmarkStart w:id="10" w:name="_Ref477261139"/>
      <w:bookmarkStart w:id="11" w:name="_Ref479755847"/>
      <w:r>
        <w:rPr>
          <w:rFonts w:eastAsia="MS Mincho" w:cs="Arial"/>
          <w:bCs/>
          <w:sz w:val="24"/>
          <w:szCs w:val="24"/>
        </w:rPr>
        <w:t>3GPP TSG ADHOC #2, “RAN1 Chairman’s Notes</w:t>
      </w:r>
      <w:bookmarkStart w:id="12" w:name="_Ref489867068"/>
      <w:r>
        <w:rPr>
          <w:rFonts w:eastAsia="MS Mincho" w:cs="Arial"/>
          <w:bCs/>
          <w:sz w:val="24"/>
          <w:szCs w:val="24"/>
        </w:rPr>
        <w:t>”</w:t>
      </w:r>
      <w:bookmarkEnd w:id="8"/>
      <w:bookmarkEnd w:id="12"/>
    </w:p>
    <w:bookmarkEnd w:id="9"/>
    <w:bookmarkEnd w:id="10"/>
    <w:bookmarkEnd w:id="11"/>
    <w:p w14:paraId="5F253CAC" w14:textId="5B883D61" w:rsidR="004C0DCF" w:rsidRPr="00234C19" w:rsidRDefault="004C0DCF" w:rsidP="00234C19">
      <w:pPr>
        <w:jc w:val="left"/>
        <w:rPr>
          <w:rFonts w:eastAsia="MS Mincho" w:cs="Arial"/>
          <w:bCs/>
          <w:sz w:val="24"/>
          <w:szCs w:val="24"/>
        </w:rPr>
      </w:pPr>
    </w:p>
    <w:sectPr w:rsidR="004C0DCF" w:rsidRPr="00234C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83FD3" w14:textId="77777777" w:rsidR="00D63F63" w:rsidRDefault="00D63F63" w:rsidP="00284961">
      <w:pPr>
        <w:spacing w:after="0"/>
      </w:pPr>
      <w:r>
        <w:separator/>
      </w:r>
    </w:p>
  </w:endnote>
  <w:endnote w:type="continuationSeparator" w:id="0">
    <w:p w14:paraId="6CE1695B" w14:textId="77777777" w:rsidR="00D63F63" w:rsidRDefault="00D63F63"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08AAF" w14:textId="77777777" w:rsidR="00D63F63" w:rsidRDefault="00D63F63" w:rsidP="00284961">
      <w:pPr>
        <w:spacing w:after="0"/>
      </w:pPr>
      <w:r>
        <w:separator/>
      </w:r>
    </w:p>
  </w:footnote>
  <w:footnote w:type="continuationSeparator" w:id="0">
    <w:p w14:paraId="005FCCE9" w14:textId="77777777" w:rsidR="00D63F63" w:rsidRDefault="00D63F63"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B5792A"/>
    <w:multiLevelType w:val="hybridMultilevel"/>
    <w:tmpl w:val="3D64949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2">
    <w:nsid w:val="068676A4"/>
    <w:multiLevelType w:val="hybridMultilevel"/>
    <w:tmpl w:val="6D280B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C26FB8"/>
    <w:multiLevelType w:val="hybridMultilevel"/>
    <w:tmpl w:val="D26898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002639"/>
    <w:multiLevelType w:val="hybridMultilevel"/>
    <w:tmpl w:val="3C6A10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9">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0">
    <w:nsid w:val="4F9F4736"/>
    <w:multiLevelType w:val="hybridMultilevel"/>
    <w:tmpl w:val="6EB45A0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3">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9">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1">
    <w:nsid w:val="65175F9A"/>
    <w:multiLevelType w:val="hybridMultilevel"/>
    <w:tmpl w:val="AAD644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6">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7">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8">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9">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4">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695231"/>
    <w:multiLevelType w:val="hybridMultilevel"/>
    <w:tmpl w:val="1C9CD098"/>
    <w:lvl w:ilvl="0" w:tplc="08090017">
      <w:start w:val="1"/>
      <w:numFmt w:val="lowerLetter"/>
      <w:lvlText w:val="%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46">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80C2FE3"/>
    <w:multiLevelType w:val="hybridMultilevel"/>
    <w:tmpl w:val="83D4FC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792D030E"/>
    <w:multiLevelType w:val="hybridMultilevel"/>
    <w:tmpl w:val="132499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7C5D5375"/>
    <w:multiLevelType w:val="hybridMultilevel"/>
    <w:tmpl w:val="26FE53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30"/>
  </w:num>
  <w:num w:numId="6">
    <w:abstractNumId w:val="11"/>
  </w:num>
  <w:num w:numId="7">
    <w:abstractNumId w:val="12"/>
  </w:num>
  <w:num w:numId="8">
    <w:abstractNumId w:val="38"/>
  </w:num>
  <w:num w:numId="9">
    <w:abstractNumId w:val="13"/>
  </w:num>
  <w:num w:numId="10">
    <w:abstractNumId w:val="26"/>
  </w:num>
  <w:num w:numId="1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9"/>
  </w:num>
  <w:num w:numId="13">
    <w:abstractNumId w:val="32"/>
  </w:num>
  <w:num w:numId="14">
    <w:abstractNumId w:val="23"/>
  </w:num>
  <w:num w:numId="15">
    <w:abstractNumId w:val="35"/>
  </w:num>
  <w:num w:numId="16">
    <w:abstractNumId w:val="43"/>
  </w:num>
  <w:num w:numId="17">
    <w:abstractNumId w:val="33"/>
  </w:num>
  <w:num w:numId="18">
    <w:abstractNumId w:val="41"/>
  </w:num>
  <w:num w:numId="19">
    <w:abstractNumId w:val="16"/>
  </w:num>
  <w:num w:numId="20">
    <w:abstractNumId w:val="44"/>
  </w:num>
  <w:num w:numId="21">
    <w:abstractNumId w:val="6"/>
  </w:num>
  <w:num w:numId="22">
    <w:abstractNumId w:val="15"/>
  </w:num>
  <w:num w:numId="23">
    <w:abstractNumId w:val="21"/>
  </w:num>
  <w:num w:numId="24">
    <w:abstractNumId w:val="7"/>
  </w:num>
  <w:num w:numId="25">
    <w:abstractNumId w:val="24"/>
  </w:num>
  <w:num w:numId="26">
    <w:abstractNumId w:val="9"/>
  </w:num>
  <w:num w:numId="27">
    <w:abstractNumId w:val="39"/>
  </w:num>
  <w:num w:numId="28">
    <w:abstractNumId w:val="40"/>
  </w:num>
  <w:num w:numId="29">
    <w:abstractNumId w:val="42"/>
  </w:num>
  <w:num w:numId="30">
    <w:abstractNumId w:val="28"/>
  </w:num>
  <w:num w:numId="31">
    <w:abstractNumId w:val="5"/>
  </w:num>
  <w:num w:numId="32">
    <w:abstractNumId w:val="4"/>
  </w:num>
  <w:num w:numId="33">
    <w:abstractNumId w:val="37"/>
  </w:num>
  <w:num w:numId="34">
    <w:abstractNumId w:val="34"/>
  </w:num>
  <w:num w:numId="35">
    <w:abstractNumId w:val="18"/>
  </w:num>
  <w:num w:numId="36">
    <w:abstractNumId w:val="25"/>
  </w:num>
  <w:num w:numId="37">
    <w:abstractNumId w:val="17"/>
  </w:num>
  <w:num w:numId="38">
    <w:abstractNumId w:val="36"/>
  </w:num>
  <w:num w:numId="39">
    <w:abstractNumId w:val="19"/>
  </w:num>
  <w:num w:numId="40">
    <w:abstractNumId w:val="1"/>
  </w:num>
  <w:num w:numId="41">
    <w:abstractNumId w:val="10"/>
  </w:num>
  <w:num w:numId="42">
    <w:abstractNumId w:val="46"/>
  </w:num>
  <w:num w:numId="43">
    <w:abstractNumId w:val="8"/>
  </w:num>
  <w:num w:numId="44">
    <w:abstractNumId w:val="22"/>
  </w:num>
  <w:num w:numId="45">
    <w:abstractNumId w:val="47"/>
  </w:num>
  <w:num w:numId="46">
    <w:abstractNumId w:val="31"/>
  </w:num>
  <w:num w:numId="47">
    <w:abstractNumId w:val="14"/>
  </w:num>
  <w:num w:numId="48">
    <w:abstractNumId w:val="2"/>
  </w:num>
  <w:num w:numId="49">
    <w:abstractNumId w:val="20"/>
  </w:num>
  <w:num w:numId="50">
    <w:abstractNumId w:val="49"/>
  </w:num>
  <w:num w:numId="51">
    <w:abstractNumId w:val="45"/>
  </w:num>
  <w:num w:numId="52">
    <w:abstractNumId w:val="48"/>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2D32"/>
    <w:rsid w:val="00002D90"/>
    <w:rsid w:val="0000406E"/>
    <w:rsid w:val="000049F0"/>
    <w:rsid w:val="000053F4"/>
    <w:rsid w:val="00011CDF"/>
    <w:rsid w:val="00017C45"/>
    <w:rsid w:val="00017E8F"/>
    <w:rsid w:val="00021E84"/>
    <w:rsid w:val="00022184"/>
    <w:rsid w:val="00022635"/>
    <w:rsid w:val="0002269F"/>
    <w:rsid w:val="000253B9"/>
    <w:rsid w:val="0002542D"/>
    <w:rsid w:val="00025AEB"/>
    <w:rsid w:val="000265EF"/>
    <w:rsid w:val="000265FD"/>
    <w:rsid w:val="000302CD"/>
    <w:rsid w:val="000318B5"/>
    <w:rsid w:val="000331C3"/>
    <w:rsid w:val="000338A1"/>
    <w:rsid w:val="00033C76"/>
    <w:rsid w:val="00034482"/>
    <w:rsid w:val="000350AC"/>
    <w:rsid w:val="00042D29"/>
    <w:rsid w:val="00043314"/>
    <w:rsid w:val="00044AA8"/>
    <w:rsid w:val="00045E46"/>
    <w:rsid w:val="00046AA1"/>
    <w:rsid w:val="000478D7"/>
    <w:rsid w:val="000502D5"/>
    <w:rsid w:val="000505CD"/>
    <w:rsid w:val="00052FE3"/>
    <w:rsid w:val="00053448"/>
    <w:rsid w:val="00054004"/>
    <w:rsid w:val="00054A31"/>
    <w:rsid w:val="00055FBA"/>
    <w:rsid w:val="0006191A"/>
    <w:rsid w:val="00061D4F"/>
    <w:rsid w:val="00063295"/>
    <w:rsid w:val="00063B47"/>
    <w:rsid w:val="00065D12"/>
    <w:rsid w:val="000676E0"/>
    <w:rsid w:val="000679BB"/>
    <w:rsid w:val="00070FC8"/>
    <w:rsid w:val="000727D4"/>
    <w:rsid w:val="000736C1"/>
    <w:rsid w:val="00074623"/>
    <w:rsid w:val="00076342"/>
    <w:rsid w:val="000763CD"/>
    <w:rsid w:val="00076AD2"/>
    <w:rsid w:val="00076C89"/>
    <w:rsid w:val="0008368E"/>
    <w:rsid w:val="00083C9E"/>
    <w:rsid w:val="00084D17"/>
    <w:rsid w:val="00084EC6"/>
    <w:rsid w:val="0008673E"/>
    <w:rsid w:val="00086E5E"/>
    <w:rsid w:val="000872C8"/>
    <w:rsid w:val="0009287D"/>
    <w:rsid w:val="0009464F"/>
    <w:rsid w:val="00095C20"/>
    <w:rsid w:val="000A022A"/>
    <w:rsid w:val="000A08CC"/>
    <w:rsid w:val="000A15D5"/>
    <w:rsid w:val="000A3AC7"/>
    <w:rsid w:val="000A5AF3"/>
    <w:rsid w:val="000A6B44"/>
    <w:rsid w:val="000B197E"/>
    <w:rsid w:val="000B1A03"/>
    <w:rsid w:val="000B3DE6"/>
    <w:rsid w:val="000B3DF8"/>
    <w:rsid w:val="000B7F48"/>
    <w:rsid w:val="000C1C2C"/>
    <w:rsid w:val="000C307C"/>
    <w:rsid w:val="000D09E5"/>
    <w:rsid w:val="000D30DB"/>
    <w:rsid w:val="000D3C79"/>
    <w:rsid w:val="000D7147"/>
    <w:rsid w:val="000D74AD"/>
    <w:rsid w:val="000E1185"/>
    <w:rsid w:val="000E1FD8"/>
    <w:rsid w:val="000E2726"/>
    <w:rsid w:val="000E4F4B"/>
    <w:rsid w:val="000E7E55"/>
    <w:rsid w:val="000F11EA"/>
    <w:rsid w:val="000F1555"/>
    <w:rsid w:val="000F24E8"/>
    <w:rsid w:val="000F3962"/>
    <w:rsid w:val="000F6AC6"/>
    <w:rsid w:val="00101213"/>
    <w:rsid w:val="00101C8B"/>
    <w:rsid w:val="001023ED"/>
    <w:rsid w:val="001030E6"/>
    <w:rsid w:val="00105E6C"/>
    <w:rsid w:val="00106020"/>
    <w:rsid w:val="00107F97"/>
    <w:rsid w:val="001100AD"/>
    <w:rsid w:val="001170C3"/>
    <w:rsid w:val="00117846"/>
    <w:rsid w:val="00117A16"/>
    <w:rsid w:val="001200F6"/>
    <w:rsid w:val="001214A8"/>
    <w:rsid w:val="00124C30"/>
    <w:rsid w:val="00125A1A"/>
    <w:rsid w:val="00125B61"/>
    <w:rsid w:val="00130456"/>
    <w:rsid w:val="00130BDB"/>
    <w:rsid w:val="00130C45"/>
    <w:rsid w:val="00131516"/>
    <w:rsid w:val="0013154D"/>
    <w:rsid w:val="00131F60"/>
    <w:rsid w:val="00132CE4"/>
    <w:rsid w:val="00132DEC"/>
    <w:rsid w:val="001349EC"/>
    <w:rsid w:val="00134C46"/>
    <w:rsid w:val="0013502A"/>
    <w:rsid w:val="001409DB"/>
    <w:rsid w:val="0014332B"/>
    <w:rsid w:val="0014386C"/>
    <w:rsid w:val="001453AA"/>
    <w:rsid w:val="00147D6D"/>
    <w:rsid w:val="00150181"/>
    <w:rsid w:val="001522B7"/>
    <w:rsid w:val="0015255F"/>
    <w:rsid w:val="0015453B"/>
    <w:rsid w:val="001545E2"/>
    <w:rsid w:val="00154B45"/>
    <w:rsid w:val="00155047"/>
    <w:rsid w:val="00155573"/>
    <w:rsid w:val="00163CCD"/>
    <w:rsid w:val="001648AF"/>
    <w:rsid w:val="00165AD6"/>
    <w:rsid w:val="0016611A"/>
    <w:rsid w:val="00166B74"/>
    <w:rsid w:val="00170022"/>
    <w:rsid w:val="00170562"/>
    <w:rsid w:val="00170A88"/>
    <w:rsid w:val="0017303D"/>
    <w:rsid w:val="00174077"/>
    <w:rsid w:val="00177303"/>
    <w:rsid w:val="00180214"/>
    <w:rsid w:val="00181420"/>
    <w:rsid w:val="001823E2"/>
    <w:rsid w:val="001825CC"/>
    <w:rsid w:val="00182C98"/>
    <w:rsid w:val="00183301"/>
    <w:rsid w:val="00184AB9"/>
    <w:rsid w:val="00187236"/>
    <w:rsid w:val="00192603"/>
    <w:rsid w:val="001978AA"/>
    <w:rsid w:val="001A05F0"/>
    <w:rsid w:val="001A3B66"/>
    <w:rsid w:val="001A3BE5"/>
    <w:rsid w:val="001A418F"/>
    <w:rsid w:val="001A47B1"/>
    <w:rsid w:val="001A590C"/>
    <w:rsid w:val="001A7D3B"/>
    <w:rsid w:val="001B0218"/>
    <w:rsid w:val="001B194D"/>
    <w:rsid w:val="001B4AE1"/>
    <w:rsid w:val="001B5CBC"/>
    <w:rsid w:val="001B6716"/>
    <w:rsid w:val="001C2BB3"/>
    <w:rsid w:val="001D08B1"/>
    <w:rsid w:val="001D74ED"/>
    <w:rsid w:val="001D7EFD"/>
    <w:rsid w:val="001E2C0C"/>
    <w:rsid w:val="001E4601"/>
    <w:rsid w:val="001E6809"/>
    <w:rsid w:val="001E7633"/>
    <w:rsid w:val="001F02E3"/>
    <w:rsid w:val="001F3634"/>
    <w:rsid w:val="001F399C"/>
    <w:rsid w:val="001F6415"/>
    <w:rsid w:val="001F6998"/>
    <w:rsid w:val="001F6E07"/>
    <w:rsid w:val="001F76EF"/>
    <w:rsid w:val="002043D9"/>
    <w:rsid w:val="00205008"/>
    <w:rsid w:val="00205A83"/>
    <w:rsid w:val="00206B19"/>
    <w:rsid w:val="002113D7"/>
    <w:rsid w:val="00212925"/>
    <w:rsid w:val="00215F7D"/>
    <w:rsid w:val="002161B7"/>
    <w:rsid w:val="00217A82"/>
    <w:rsid w:val="002219C8"/>
    <w:rsid w:val="0022450E"/>
    <w:rsid w:val="00225094"/>
    <w:rsid w:val="00225321"/>
    <w:rsid w:val="00230C03"/>
    <w:rsid w:val="00230E24"/>
    <w:rsid w:val="00233946"/>
    <w:rsid w:val="00234409"/>
    <w:rsid w:val="00234C19"/>
    <w:rsid w:val="00234EC7"/>
    <w:rsid w:val="002367DD"/>
    <w:rsid w:val="00242859"/>
    <w:rsid w:val="0024689E"/>
    <w:rsid w:val="002469E4"/>
    <w:rsid w:val="00246E6E"/>
    <w:rsid w:val="0024708E"/>
    <w:rsid w:val="002474EE"/>
    <w:rsid w:val="00247EBF"/>
    <w:rsid w:val="00251568"/>
    <w:rsid w:val="00251DC4"/>
    <w:rsid w:val="00252508"/>
    <w:rsid w:val="00256046"/>
    <w:rsid w:val="002579BE"/>
    <w:rsid w:val="002618E0"/>
    <w:rsid w:val="0026344C"/>
    <w:rsid w:val="002634E3"/>
    <w:rsid w:val="00263544"/>
    <w:rsid w:val="00263AC8"/>
    <w:rsid w:val="00265073"/>
    <w:rsid w:val="00267CAA"/>
    <w:rsid w:val="00270980"/>
    <w:rsid w:val="00273CD7"/>
    <w:rsid w:val="00274729"/>
    <w:rsid w:val="0027483E"/>
    <w:rsid w:val="00276080"/>
    <w:rsid w:val="00280767"/>
    <w:rsid w:val="002819DF"/>
    <w:rsid w:val="002823CE"/>
    <w:rsid w:val="00284352"/>
    <w:rsid w:val="00284961"/>
    <w:rsid w:val="00286DE9"/>
    <w:rsid w:val="00287246"/>
    <w:rsid w:val="00287769"/>
    <w:rsid w:val="002907A0"/>
    <w:rsid w:val="00291854"/>
    <w:rsid w:val="00291B98"/>
    <w:rsid w:val="00292F29"/>
    <w:rsid w:val="00293199"/>
    <w:rsid w:val="00296619"/>
    <w:rsid w:val="00296694"/>
    <w:rsid w:val="002967A8"/>
    <w:rsid w:val="002A2250"/>
    <w:rsid w:val="002A3AD0"/>
    <w:rsid w:val="002A3F52"/>
    <w:rsid w:val="002A67D9"/>
    <w:rsid w:val="002B0D16"/>
    <w:rsid w:val="002B164B"/>
    <w:rsid w:val="002B1EF4"/>
    <w:rsid w:val="002B2124"/>
    <w:rsid w:val="002B314F"/>
    <w:rsid w:val="002B334C"/>
    <w:rsid w:val="002C2042"/>
    <w:rsid w:val="002C3492"/>
    <w:rsid w:val="002D0470"/>
    <w:rsid w:val="002D08DC"/>
    <w:rsid w:val="002D1EAA"/>
    <w:rsid w:val="002D3A6F"/>
    <w:rsid w:val="002D4EE1"/>
    <w:rsid w:val="002E337B"/>
    <w:rsid w:val="002E5428"/>
    <w:rsid w:val="002E71C8"/>
    <w:rsid w:val="002F2411"/>
    <w:rsid w:val="002F2B00"/>
    <w:rsid w:val="002F3498"/>
    <w:rsid w:val="002F7EA5"/>
    <w:rsid w:val="003002BB"/>
    <w:rsid w:val="00300886"/>
    <w:rsid w:val="00303537"/>
    <w:rsid w:val="00304026"/>
    <w:rsid w:val="00304181"/>
    <w:rsid w:val="00306B96"/>
    <w:rsid w:val="003073E1"/>
    <w:rsid w:val="00311A5A"/>
    <w:rsid w:val="0031690A"/>
    <w:rsid w:val="00322768"/>
    <w:rsid w:val="00322DF5"/>
    <w:rsid w:val="00323A1A"/>
    <w:rsid w:val="00327E2E"/>
    <w:rsid w:val="0033174D"/>
    <w:rsid w:val="0033255D"/>
    <w:rsid w:val="00332CC6"/>
    <w:rsid w:val="0033401A"/>
    <w:rsid w:val="003353CE"/>
    <w:rsid w:val="00337258"/>
    <w:rsid w:val="003374F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2A3C"/>
    <w:rsid w:val="00363614"/>
    <w:rsid w:val="00364071"/>
    <w:rsid w:val="00366D31"/>
    <w:rsid w:val="00375C55"/>
    <w:rsid w:val="0038013B"/>
    <w:rsid w:val="003815C8"/>
    <w:rsid w:val="00385478"/>
    <w:rsid w:val="003875ED"/>
    <w:rsid w:val="003877D8"/>
    <w:rsid w:val="0039076D"/>
    <w:rsid w:val="00391490"/>
    <w:rsid w:val="00391EA9"/>
    <w:rsid w:val="00394109"/>
    <w:rsid w:val="0039540C"/>
    <w:rsid w:val="00396287"/>
    <w:rsid w:val="00396668"/>
    <w:rsid w:val="003A05CA"/>
    <w:rsid w:val="003A1EA3"/>
    <w:rsid w:val="003A4602"/>
    <w:rsid w:val="003A555C"/>
    <w:rsid w:val="003B0014"/>
    <w:rsid w:val="003B32B5"/>
    <w:rsid w:val="003B3E5A"/>
    <w:rsid w:val="003B5986"/>
    <w:rsid w:val="003B63BA"/>
    <w:rsid w:val="003B64DE"/>
    <w:rsid w:val="003C0126"/>
    <w:rsid w:val="003C2662"/>
    <w:rsid w:val="003C2C5D"/>
    <w:rsid w:val="003C31FD"/>
    <w:rsid w:val="003C4507"/>
    <w:rsid w:val="003C4883"/>
    <w:rsid w:val="003C4A18"/>
    <w:rsid w:val="003C7439"/>
    <w:rsid w:val="003C7D50"/>
    <w:rsid w:val="003D1A22"/>
    <w:rsid w:val="003D2904"/>
    <w:rsid w:val="003D385A"/>
    <w:rsid w:val="003D41BD"/>
    <w:rsid w:val="003D5BBB"/>
    <w:rsid w:val="003D64F2"/>
    <w:rsid w:val="003E3616"/>
    <w:rsid w:val="003E4A77"/>
    <w:rsid w:val="003E4FB7"/>
    <w:rsid w:val="003E596B"/>
    <w:rsid w:val="003E7588"/>
    <w:rsid w:val="003F1223"/>
    <w:rsid w:val="003F3718"/>
    <w:rsid w:val="003F7FD6"/>
    <w:rsid w:val="00400209"/>
    <w:rsid w:val="004010AD"/>
    <w:rsid w:val="00402052"/>
    <w:rsid w:val="00402B10"/>
    <w:rsid w:val="00403629"/>
    <w:rsid w:val="00404E43"/>
    <w:rsid w:val="00404EB8"/>
    <w:rsid w:val="00405D9E"/>
    <w:rsid w:val="00405FE6"/>
    <w:rsid w:val="0040728A"/>
    <w:rsid w:val="0040737A"/>
    <w:rsid w:val="004078D2"/>
    <w:rsid w:val="00410ADE"/>
    <w:rsid w:val="0041368A"/>
    <w:rsid w:val="00414572"/>
    <w:rsid w:val="00416C6A"/>
    <w:rsid w:val="0042124A"/>
    <w:rsid w:val="004213E9"/>
    <w:rsid w:val="00422A7F"/>
    <w:rsid w:val="004231A6"/>
    <w:rsid w:val="00425B04"/>
    <w:rsid w:val="00427EBD"/>
    <w:rsid w:val="00431DE0"/>
    <w:rsid w:val="0043220F"/>
    <w:rsid w:val="00432E7B"/>
    <w:rsid w:val="0043353D"/>
    <w:rsid w:val="00433972"/>
    <w:rsid w:val="004368B3"/>
    <w:rsid w:val="00437042"/>
    <w:rsid w:val="004447EF"/>
    <w:rsid w:val="00445603"/>
    <w:rsid w:val="00445EE1"/>
    <w:rsid w:val="00445FA0"/>
    <w:rsid w:val="0044744D"/>
    <w:rsid w:val="00447545"/>
    <w:rsid w:val="00447AE6"/>
    <w:rsid w:val="00447E80"/>
    <w:rsid w:val="004500D2"/>
    <w:rsid w:val="00450D6A"/>
    <w:rsid w:val="00451304"/>
    <w:rsid w:val="00452EAD"/>
    <w:rsid w:val="0045532F"/>
    <w:rsid w:val="00455F69"/>
    <w:rsid w:val="00461088"/>
    <w:rsid w:val="00461A80"/>
    <w:rsid w:val="00461BD8"/>
    <w:rsid w:val="00461D77"/>
    <w:rsid w:val="00462D67"/>
    <w:rsid w:val="00463012"/>
    <w:rsid w:val="0046442B"/>
    <w:rsid w:val="00464560"/>
    <w:rsid w:val="0046526A"/>
    <w:rsid w:val="0046653A"/>
    <w:rsid w:val="004666C1"/>
    <w:rsid w:val="00466CE3"/>
    <w:rsid w:val="00467F68"/>
    <w:rsid w:val="0047314A"/>
    <w:rsid w:val="00473441"/>
    <w:rsid w:val="004740F3"/>
    <w:rsid w:val="0047580F"/>
    <w:rsid w:val="00480537"/>
    <w:rsid w:val="004809CE"/>
    <w:rsid w:val="00481521"/>
    <w:rsid w:val="00482572"/>
    <w:rsid w:val="00485DC4"/>
    <w:rsid w:val="00490992"/>
    <w:rsid w:val="00491697"/>
    <w:rsid w:val="00491D38"/>
    <w:rsid w:val="00493BD9"/>
    <w:rsid w:val="00494311"/>
    <w:rsid w:val="00494D38"/>
    <w:rsid w:val="00495074"/>
    <w:rsid w:val="00495806"/>
    <w:rsid w:val="004969F8"/>
    <w:rsid w:val="00497E42"/>
    <w:rsid w:val="004A1B5E"/>
    <w:rsid w:val="004A34FF"/>
    <w:rsid w:val="004A4814"/>
    <w:rsid w:val="004B1F89"/>
    <w:rsid w:val="004B35ED"/>
    <w:rsid w:val="004B7097"/>
    <w:rsid w:val="004B78EE"/>
    <w:rsid w:val="004C0C6D"/>
    <w:rsid w:val="004C0DCF"/>
    <w:rsid w:val="004C40F7"/>
    <w:rsid w:val="004C4428"/>
    <w:rsid w:val="004C78C8"/>
    <w:rsid w:val="004D3872"/>
    <w:rsid w:val="004D78F9"/>
    <w:rsid w:val="004E64D2"/>
    <w:rsid w:val="004E6E7F"/>
    <w:rsid w:val="004E7BE8"/>
    <w:rsid w:val="004F2566"/>
    <w:rsid w:val="004F3130"/>
    <w:rsid w:val="004F354C"/>
    <w:rsid w:val="004F44E5"/>
    <w:rsid w:val="004F6791"/>
    <w:rsid w:val="004F6C37"/>
    <w:rsid w:val="00503103"/>
    <w:rsid w:val="005039B6"/>
    <w:rsid w:val="0050402E"/>
    <w:rsid w:val="00507909"/>
    <w:rsid w:val="00510A24"/>
    <w:rsid w:val="0051100E"/>
    <w:rsid w:val="00511CEF"/>
    <w:rsid w:val="00513DDE"/>
    <w:rsid w:val="00513E8D"/>
    <w:rsid w:val="0051630E"/>
    <w:rsid w:val="0052046A"/>
    <w:rsid w:val="00521AE7"/>
    <w:rsid w:val="0052364C"/>
    <w:rsid w:val="0052411C"/>
    <w:rsid w:val="00524365"/>
    <w:rsid w:val="00524A7B"/>
    <w:rsid w:val="00526A4D"/>
    <w:rsid w:val="00530749"/>
    <w:rsid w:val="00532642"/>
    <w:rsid w:val="005357A2"/>
    <w:rsid w:val="005370E9"/>
    <w:rsid w:val="00537E73"/>
    <w:rsid w:val="0054201E"/>
    <w:rsid w:val="005461CF"/>
    <w:rsid w:val="00547914"/>
    <w:rsid w:val="00550713"/>
    <w:rsid w:val="0055117D"/>
    <w:rsid w:val="00553013"/>
    <w:rsid w:val="00555948"/>
    <w:rsid w:val="00555CEC"/>
    <w:rsid w:val="005575D7"/>
    <w:rsid w:val="005607F9"/>
    <w:rsid w:val="00562E9E"/>
    <w:rsid w:val="005632B0"/>
    <w:rsid w:val="00566557"/>
    <w:rsid w:val="0056658D"/>
    <w:rsid w:val="005676A3"/>
    <w:rsid w:val="0057031C"/>
    <w:rsid w:val="0057602D"/>
    <w:rsid w:val="00576A42"/>
    <w:rsid w:val="00576FE5"/>
    <w:rsid w:val="00576FE6"/>
    <w:rsid w:val="0058059F"/>
    <w:rsid w:val="00580EF1"/>
    <w:rsid w:val="005837B5"/>
    <w:rsid w:val="005840E9"/>
    <w:rsid w:val="00584140"/>
    <w:rsid w:val="0058444B"/>
    <w:rsid w:val="00585B3B"/>
    <w:rsid w:val="00593CAA"/>
    <w:rsid w:val="0059566D"/>
    <w:rsid w:val="005961F1"/>
    <w:rsid w:val="005965EA"/>
    <w:rsid w:val="005A0156"/>
    <w:rsid w:val="005A0579"/>
    <w:rsid w:val="005A29EF"/>
    <w:rsid w:val="005A4112"/>
    <w:rsid w:val="005B078D"/>
    <w:rsid w:val="005B1102"/>
    <w:rsid w:val="005B1159"/>
    <w:rsid w:val="005B11D0"/>
    <w:rsid w:val="005B22B1"/>
    <w:rsid w:val="005B2B14"/>
    <w:rsid w:val="005B3038"/>
    <w:rsid w:val="005B44E9"/>
    <w:rsid w:val="005C0B9C"/>
    <w:rsid w:val="005C10C5"/>
    <w:rsid w:val="005C56EE"/>
    <w:rsid w:val="005C6854"/>
    <w:rsid w:val="005C79F0"/>
    <w:rsid w:val="005D047C"/>
    <w:rsid w:val="005D04E6"/>
    <w:rsid w:val="005D1A37"/>
    <w:rsid w:val="005D2BCB"/>
    <w:rsid w:val="005D3355"/>
    <w:rsid w:val="005D3DDA"/>
    <w:rsid w:val="005D4D19"/>
    <w:rsid w:val="005D5A4A"/>
    <w:rsid w:val="005E062A"/>
    <w:rsid w:val="005E06F3"/>
    <w:rsid w:val="005E084D"/>
    <w:rsid w:val="005E20F1"/>
    <w:rsid w:val="005E2693"/>
    <w:rsid w:val="005E291D"/>
    <w:rsid w:val="005E3EAA"/>
    <w:rsid w:val="005E6BE8"/>
    <w:rsid w:val="005F6C00"/>
    <w:rsid w:val="005F7659"/>
    <w:rsid w:val="00601080"/>
    <w:rsid w:val="006017B7"/>
    <w:rsid w:val="0060386F"/>
    <w:rsid w:val="006053B1"/>
    <w:rsid w:val="00607C73"/>
    <w:rsid w:val="0061023D"/>
    <w:rsid w:val="006103F4"/>
    <w:rsid w:val="00612790"/>
    <w:rsid w:val="00613193"/>
    <w:rsid w:val="00620C8B"/>
    <w:rsid w:val="00621A9F"/>
    <w:rsid w:val="00624EA0"/>
    <w:rsid w:val="0063071C"/>
    <w:rsid w:val="00630C89"/>
    <w:rsid w:val="00630E5C"/>
    <w:rsid w:val="006346FA"/>
    <w:rsid w:val="00634DA3"/>
    <w:rsid w:val="00637136"/>
    <w:rsid w:val="006374E3"/>
    <w:rsid w:val="006411A8"/>
    <w:rsid w:val="006441E7"/>
    <w:rsid w:val="006443FB"/>
    <w:rsid w:val="00644D2F"/>
    <w:rsid w:val="006472FE"/>
    <w:rsid w:val="00647A73"/>
    <w:rsid w:val="006515F2"/>
    <w:rsid w:val="00651E39"/>
    <w:rsid w:val="00652580"/>
    <w:rsid w:val="00653C13"/>
    <w:rsid w:val="00653CDD"/>
    <w:rsid w:val="00654035"/>
    <w:rsid w:val="00654116"/>
    <w:rsid w:val="00655560"/>
    <w:rsid w:val="006564BD"/>
    <w:rsid w:val="00656F71"/>
    <w:rsid w:val="00660244"/>
    <w:rsid w:val="006609CB"/>
    <w:rsid w:val="006626A8"/>
    <w:rsid w:val="006669B7"/>
    <w:rsid w:val="00667910"/>
    <w:rsid w:val="006679D8"/>
    <w:rsid w:val="0067047B"/>
    <w:rsid w:val="00673699"/>
    <w:rsid w:val="0067643F"/>
    <w:rsid w:val="0067694F"/>
    <w:rsid w:val="006769E3"/>
    <w:rsid w:val="00676B51"/>
    <w:rsid w:val="00676C5E"/>
    <w:rsid w:val="00676CE7"/>
    <w:rsid w:val="006806A4"/>
    <w:rsid w:val="00684CFE"/>
    <w:rsid w:val="00685873"/>
    <w:rsid w:val="00686AC9"/>
    <w:rsid w:val="00690CD5"/>
    <w:rsid w:val="0069146C"/>
    <w:rsid w:val="00691BD4"/>
    <w:rsid w:val="0069377D"/>
    <w:rsid w:val="00693D67"/>
    <w:rsid w:val="00697135"/>
    <w:rsid w:val="00697D2A"/>
    <w:rsid w:val="006A0129"/>
    <w:rsid w:val="006A3316"/>
    <w:rsid w:val="006A741C"/>
    <w:rsid w:val="006A7EA1"/>
    <w:rsid w:val="006B081F"/>
    <w:rsid w:val="006B185F"/>
    <w:rsid w:val="006B23D6"/>
    <w:rsid w:val="006B5645"/>
    <w:rsid w:val="006B7238"/>
    <w:rsid w:val="006C08F3"/>
    <w:rsid w:val="006C10CE"/>
    <w:rsid w:val="006D4C4A"/>
    <w:rsid w:val="006D66CF"/>
    <w:rsid w:val="006D70DF"/>
    <w:rsid w:val="006E0CF4"/>
    <w:rsid w:val="006E15B9"/>
    <w:rsid w:val="006E1FE8"/>
    <w:rsid w:val="006E5ECD"/>
    <w:rsid w:val="006E6A62"/>
    <w:rsid w:val="006F1257"/>
    <w:rsid w:val="006F297C"/>
    <w:rsid w:val="006F3127"/>
    <w:rsid w:val="006F52D0"/>
    <w:rsid w:val="006F5594"/>
    <w:rsid w:val="006F5E42"/>
    <w:rsid w:val="006F7016"/>
    <w:rsid w:val="006F74A1"/>
    <w:rsid w:val="006F7A49"/>
    <w:rsid w:val="00700F8C"/>
    <w:rsid w:val="0070210C"/>
    <w:rsid w:val="00703C8C"/>
    <w:rsid w:val="007052CB"/>
    <w:rsid w:val="00705983"/>
    <w:rsid w:val="007075E5"/>
    <w:rsid w:val="00711BCE"/>
    <w:rsid w:val="007147EB"/>
    <w:rsid w:val="007155DF"/>
    <w:rsid w:val="00717492"/>
    <w:rsid w:val="00720199"/>
    <w:rsid w:val="00720AF5"/>
    <w:rsid w:val="007214E7"/>
    <w:rsid w:val="00722C9C"/>
    <w:rsid w:val="00726CA4"/>
    <w:rsid w:val="007427B5"/>
    <w:rsid w:val="00743200"/>
    <w:rsid w:val="007453F4"/>
    <w:rsid w:val="00745A9F"/>
    <w:rsid w:val="00747522"/>
    <w:rsid w:val="00750588"/>
    <w:rsid w:val="007515AB"/>
    <w:rsid w:val="007528F8"/>
    <w:rsid w:val="0075605D"/>
    <w:rsid w:val="00756A69"/>
    <w:rsid w:val="007572AA"/>
    <w:rsid w:val="00757FD8"/>
    <w:rsid w:val="00761D0A"/>
    <w:rsid w:val="00761DF1"/>
    <w:rsid w:val="00762F6B"/>
    <w:rsid w:val="00764FD5"/>
    <w:rsid w:val="00771047"/>
    <w:rsid w:val="0077124F"/>
    <w:rsid w:val="0077223C"/>
    <w:rsid w:val="007754B5"/>
    <w:rsid w:val="0077585B"/>
    <w:rsid w:val="00776052"/>
    <w:rsid w:val="00780263"/>
    <w:rsid w:val="00780F04"/>
    <w:rsid w:val="00782258"/>
    <w:rsid w:val="00783177"/>
    <w:rsid w:val="00783726"/>
    <w:rsid w:val="0078601D"/>
    <w:rsid w:val="007869A6"/>
    <w:rsid w:val="0079117E"/>
    <w:rsid w:val="00793F29"/>
    <w:rsid w:val="00794F1A"/>
    <w:rsid w:val="00795E88"/>
    <w:rsid w:val="007A1E81"/>
    <w:rsid w:val="007A4C04"/>
    <w:rsid w:val="007A5F96"/>
    <w:rsid w:val="007A7688"/>
    <w:rsid w:val="007B09FC"/>
    <w:rsid w:val="007B3524"/>
    <w:rsid w:val="007B4FB9"/>
    <w:rsid w:val="007B5811"/>
    <w:rsid w:val="007B66A0"/>
    <w:rsid w:val="007B6AE8"/>
    <w:rsid w:val="007B6E85"/>
    <w:rsid w:val="007C3E55"/>
    <w:rsid w:val="007C3E75"/>
    <w:rsid w:val="007C427E"/>
    <w:rsid w:val="007C4693"/>
    <w:rsid w:val="007C6443"/>
    <w:rsid w:val="007D0030"/>
    <w:rsid w:val="007D0316"/>
    <w:rsid w:val="007D1F33"/>
    <w:rsid w:val="007D2711"/>
    <w:rsid w:val="007D29AD"/>
    <w:rsid w:val="007D512B"/>
    <w:rsid w:val="007D5504"/>
    <w:rsid w:val="007D552B"/>
    <w:rsid w:val="007D5E36"/>
    <w:rsid w:val="007D5F92"/>
    <w:rsid w:val="007E365B"/>
    <w:rsid w:val="007E43E5"/>
    <w:rsid w:val="007E511F"/>
    <w:rsid w:val="007F6603"/>
    <w:rsid w:val="007F678A"/>
    <w:rsid w:val="007F6E1E"/>
    <w:rsid w:val="007F7A11"/>
    <w:rsid w:val="008015B3"/>
    <w:rsid w:val="00801AC1"/>
    <w:rsid w:val="00801F66"/>
    <w:rsid w:val="00804467"/>
    <w:rsid w:val="00805848"/>
    <w:rsid w:val="00807226"/>
    <w:rsid w:val="00811404"/>
    <w:rsid w:val="00811A75"/>
    <w:rsid w:val="00812519"/>
    <w:rsid w:val="008126CD"/>
    <w:rsid w:val="00814EA1"/>
    <w:rsid w:val="00816EFE"/>
    <w:rsid w:val="00822602"/>
    <w:rsid w:val="00824D8F"/>
    <w:rsid w:val="00825FB7"/>
    <w:rsid w:val="008344E8"/>
    <w:rsid w:val="00842E53"/>
    <w:rsid w:val="0084368A"/>
    <w:rsid w:val="0084409F"/>
    <w:rsid w:val="00845415"/>
    <w:rsid w:val="00845C55"/>
    <w:rsid w:val="0084694D"/>
    <w:rsid w:val="00850764"/>
    <w:rsid w:val="0085093B"/>
    <w:rsid w:val="00853439"/>
    <w:rsid w:val="00853544"/>
    <w:rsid w:val="0085744C"/>
    <w:rsid w:val="00867E95"/>
    <w:rsid w:val="00870A41"/>
    <w:rsid w:val="00871667"/>
    <w:rsid w:val="00873322"/>
    <w:rsid w:val="00874E41"/>
    <w:rsid w:val="0087586D"/>
    <w:rsid w:val="0087614A"/>
    <w:rsid w:val="00876A3E"/>
    <w:rsid w:val="0087709F"/>
    <w:rsid w:val="00877774"/>
    <w:rsid w:val="008777AA"/>
    <w:rsid w:val="0088723A"/>
    <w:rsid w:val="00887614"/>
    <w:rsid w:val="00891A0A"/>
    <w:rsid w:val="008927D0"/>
    <w:rsid w:val="0089501F"/>
    <w:rsid w:val="00895793"/>
    <w:rsid w:val="00896771"/>
    <w:rsid w:val="00897669"/>
    <w:rsid w:val="008A0497"/>
    <w:rsid w:val="008A0DF5"/>
    <w:rsid w:val="008A205D"/>
    <w:rsid w:val="008A2379"/>
    <w:rsid w:val="008A525E"/>
    <w:rsid w:val="008A5A1F"/>
    <w:rsid w:val="008B2B18"/>
    <w:rsid w:val="008B4C94"/>
    <w:rsid w:val="008B6E87"/>
    <w:rsid w:val="008C01B1"/>
    <w:rsid w:val="008C0AC4"/>
    <w:rsid w:val="008C0B10"/>
    <w:rsid w:val="008C3BA9"/>
    <w:rsid w:val="008C4012"/>
    <w:rsid w:val="008D43ED"/>
    <w:rsid w:val="008D52B2"/>
    <w:rsid w:val="008E0C2E"/>
    <w:rsid w:val="008E56F3"/>
    <w:rsid w:val="008E598A"/>
    <w:rsid w:val="008E66F6"/>
    <w:rsid w:val="008F0A50"/>
    <w:rsid w:val="008F12C9"/>
    <w:rsid w:val="008F4C63"/>
    <w:rsid w:val="008F5F09"/>
    <w:rsid w:val="008F723C"/>
    <w:rsid w:val="008F73A8"/>
    <w:rsid w:val="008F752C"/>
    <w:rsid w:val="008F781B"/>
    <w:rsid w:val="00902A54"/>
    <w:rsid w:val="00903690"/>
    <w:rsid w:val="00904DA5"/>
    <w:rsid w:val="00904FFC"/>
    <w:rsid w:val="00905707"/>
    <w:rsid w:val="00906211"/>
    <w:rsid w:val="0090675F"/>
    <w:rsid w:val="00907801"/>
    <w:rsid w:val="0091047C"/>
    <w:rsid w:val="00910CAE"/>
    <w:rsid w:val="009121D1"/>
    <w:rsid w:val="009141A1"/>
    <w:rsid w:val="0091672F"/>
    <w:rsid w:val="009223C5"/>
    <w:rsid w:val="00922B71"/>
    <w:rsid w:val="00922E7D"/>
    <w:rsid w:val="009244C9"/>
    <w:rsid w:val="00930622"/>
    <w:rsid w:val="0093183E"/>
    <w:rsid w:val="00933172"/>
    <w:rsid w:val="00933500"/>
    <w:rsid w:val="00941DA7"/>
    <w:rsid w:val="00942E23"/>
    <w:rsid w:val="00942EC6"/>
    <w:rsid w:val="009442FC"/>
    <w:rsid w:val="00950B83"/>
    <w:rsid w:val="00955414"/>
    <w:rsid w:val="00956B5C"/>
    <w:rsid w:val="00962279"/>
    <w:rsid w:val="00963256"/>
    <w:rsid w:val="009637C5"/>
    <w:rsid w:val="0096420F"/>
    <w:rsid w:val="0096470D"/>
    <w:rsid w:val="00965A19"/>
    <w:rsid w:val="009723A2"/>
    <w:rsid w:val="0097332C"/>
    <w:rsid w:val="0097705E"/>
    <w:rsid w:val="0098036F"/>
    <w:rsid w:val="00984CD9"/>
    <w:rsid w:val="0098708E"/>
    <w:rsid w:val="00993147"/>
    <w:rsid w:val="00993FD8"/>
    <w:rsid w:val="009956AA"/>
    <w:rsid w:val="00995EF6"/>
    <w:rsid w:val="009A08BD"/>
    <w:rsid w:val="009A1828"/>
    <w:rsid w:val="009A4C89"/>
    <w:rsid w:val="009A5602"/>
    <w:rsid w:val="009A56D7"/>
    <w:rsid w:val="009B06BB"/>
    <w:rsid w:val="009C09C9"/>
    <w:rsid w:val="009C1F59"/>
    <w:rsid w:val="009C5037"/>
    <w:rsid w:val="009C62E0"/>
    <w:rsid w:val="009D0F6E"/>
    <w:rsid w:val="009D0FF3"/>
    <w:rsid w:val="009D1DDD"/>
    <w:rsid w:val="009D32D9"/>
    <w:rsid w:val="009D42F8"/>
    <w:rsid w:val="009D5E06"/>
    <w:rsid w:val="009E1AC3"/>
    <w:rsid w:val="009E219A"/>
    <w:rsid w:val="009E2C3E"/>
    <w:rsid w:val="009E2C53"/>
    <w:rsid w:val="009E2FB6"/>
    <w:rsid w:val="009F032B"/>
    <w:rsid w:val="009F12F2"/>
    <w:rsid w:val="009F3AA3"/>
    <w:rsid w:val="009F4991"/>
    <w:rsid w:val="009F590E"/>
    <w:rsid w:val="009F63BC"/>
    <w:rsid w:val="009F6E40"/>
    <w:rsid w:val="00A032CB"/>
    <w:rsid w:val="00A03971"/>
    <w:rsid w:val="00A05413"/>
    <w:rsid w:val="00A05752"/>
    <w:rsid w:val="00A10328"/>
    <w:rsid w:val="00A13621"/>
    <w:rsid w:val="00A15A99"/>
    <w:rsid w:val="00A174B4"/>
    <w:rsid w:val="00A20858"/>
    <w:rsid w:val="00A24419"/>
    <w:rsid w:val="00A274FF"/>
    <w:rsid w:val="00A309BE"/>
    <w:rsid w:val="00A31161"/>
    <w:rsid w:val="00A32190"/>
    <w:rsid w:val="00A3287E"/>
    <w:rsid w:val="00A32A2A"/>
    <w:rsid w:val="00A33065"/>
    <w:rsid w:val="00A33ADE"/>
    <w:rsid w:val="00A3561F"/>
    <w:rsid w:val="00A35FD1"/>
    <w:rsid w:val="00A40618"/>
    <w:rsid w:val="00A413D2"/>
    <w:rsid w:val="00A41F6D"/>
    <w:rsid w:val="00A44336"/>
    <w:rsid w:val="00A449CE"/>
    <w:rsid w:val="00A45BF7"/>
    <w:rsid w:val="00A50E9A"/>
    <w:rsid w:val="00A5104C"/>
    <w:rsid w:val="00A51514"/>
    <w:rsid w:val="00A52455"/>
    <w:rsid w:val="00A52ADD"/>
    <w:rsid w:val="00A57621"/>
    <w:rsid w:val="00A606DA"/>
    <w:rsid w:val="00A61B4D"/>
    <w:rsid w:val="00A62B78"/>
    <w:rsid w:val="00A67BC5"/>
    <w:rsid w:val="00A72A1E"/>
    <w:rsid w:val="00A73E22"/>
    <w:rsid w:val="00A84097"/>
    <w:rsid w:val="00A85D43"/>
    <w:rsid w:val="00A93311"/>
    <w:rsid w:val="00A940B0"/>
    <w:rsid w:val="00A9423A"/>
    <w:rsid w:val="00A94B26"/>
    <w:rsid w:val="00A955FF"/>
    <w:rsid w:val="00A96AA8"/>
    <w:rsid w:val="00A9711B"/>
    <w:rsid w:val="00AA02B0"/>
    <w:rsid w:val="00AA219B"/>
    <w:rsid w:val="00AA5938"/>
    <w:rsid w:val="00AA6070"/>
    <w:rsid w:val="00AA6F42"/>
    <w:rsid w:val="00AB0E80"/>
    <w:rsid w:val="00AB637F"/>
    <w:rsid w:val="00AB6A48"/>
    <w:rsid w:val="00AC1F6E"/>
    <w:rsid w:val="00AC3795"/>
    <w:rsid w:val="00AD0295"/>
    <w:rsid w:val="00AD0438"/>
    <w:rsid w:val="00AD2977"/>
    <w:rsid w:val="00AD3F5B"/>
    <w:rsid w:val="00AD449C"/>
    <w:rsid w:val="00AD68F2"/>
    <w:rsid w:val="00AD6FAF"/>
    <w:rsid w:val="00AE29B5"/>
    <w:rsid w:val="00AE3BD8"/>
    <w:rsid w:val="00AE4EF1"/>
    <w:rsid w:val="00AE5F46"/>
    <w:rsid w:val="00AE72F0"/>
    <w:rsid w:val="00AE76A1"/>
    <w:rsid w:val="00AF368A"/>
    <w:rsid w:val="00AF6966"/>
    <w:rsid w:val="00AF750D"/>
    <w:rsid w:val="00B00E41"/>
    <w:rsid w:val="00B020F4"/>
    <w:rsid w:val="00B04C21"/>
    <w:rsid w:val="00B05AE7"/>
    <w:rsid w:val="00B0785E"/>
    <w:rsid w:val="00B078B3"/>
    <w:rsid w:val="00B10118"/>
    <w:rsid w:val="00B11802"/>
    <w:rsid w:val="00B21067"/>
    <w:rsid w:val="00B221A1"/>
    <w:rsid w:val="00B22DC5"/>
    <w:rsid w:val="00B24EC9"/>
    <w:rsid w:val="00B2626F"/>
    <w:rsid w:val="00B2627F"/>
    <w:rsid w:val="00B27E3F"/>
    <w:rsid w:val="00B30A63"/>
    <w:rsid w:val="00B31367"/>
    <w:rsid w:val="00B31E4A"/>
    <w:rsid w:val="00B3304B"/>
    <w:rsid w:val="00B40E83"/>
    <w:rsid w:val="00B418FE"/>
    <w:rsid w:val="00B44527"/>
    <w:rsid w:val="00B4698C"/>
    <w:rsid w:val="00B470CE"/>
    <w:rsid w:val="00B4760A"/>
    <w:rsid w:val="00B51993"/>
    <w:rsid w:val="00B53370"/>
    <w:rsid w:val="00B538F2"/>
    <w:rsid w:val="00B6162F"/>
    <w:rsid w:val="00B644B7"/>
    <w:rsid w:val="00B658DD"/>
    <w:rsid w:val="00B65969"/>
    <w:rsid w:val="00B71D62"/>
    <w:rsid w:val="00B7284F"/>
    <w:rsid w:val="00B72E9E"/>
    <w:rsid w:val="00B753A7"/>
    <w:rsid w:val="00B75970"/>
    <w:rsid w:val="00B82FEC"/>
    <w:rsid w:val="00B83514"/>
    <w:rsid w:val="00B91A21"/>
    <w:rsid w:val="00B95440"/>
    <w:rsid w:val="00BA4040"/>
    <w:rsid w:val="00BA5AE8"/>
    <w:rsid w:val="00BA7984"/>
    <w:rsid w:val="00BB0DA8"/>
    <w:rsid w:val="00BB0F7B"/>
    <w:rsid w:val="00BB31AB"/>
    <w:rsid w:val="00BB4632"/>
    <w:rsid w:val="00BB5DB6"/>
    <w:rsid w:val="00BC6937"/>
    <w:rsid w:val="00BD02FA"/>
    <w:rsid w:val="00BD0527"/>
    <w:rsid w:val="00BD4082"/>
    <w:rsid w:val="00BD50D5"/>
    <w:rsid w:val="00BD6611"/>
    <w:rsid w:val="00BD733D"/>
    <w:rsid w:val="00BE12C0"/>
    <w:rsid w:val="00BE2089"/>
    <w:rsid w:val="00BE2C7E"/>
    <w:rsid w:val="00BE34A1"/>
    <w:rsid w:val="00BE3D70"/>
    <w:rsid w:val="00BE58EF"/>
    <w:rsid w:val="00BE6603"/>
    <w:rsid w:val="00BF07D5"/>
    <w:rsid w:val="00BF0EB3"/>
    <w:rsid w:val="00BF2C9A"/>
    <w:rsid w:val="00BF3AC7"/>
    <w:rsid w:val="00BF4179"/>
    <w:rsid w:val="00C0167A"/>
    <w:rsid w:val="00C03131"/>
    <w:rsid w:val="00C069AC"/>
    <w:rsid w:val="00C113E3"/>
    <w:rsid w:val="00C11A46"/>
    <w:rsid w:val="00C15CC0"/>
    <w:rsid w:val="00C166E3"/>
    <w:rsid w:val="00C17766"/>
    <w:rsid w:val="00C17CC7"/>
    <w:rsid w:val="00C23D71"/>
    <w:rsid w:val="00C27D49"/>
    <w:rsid w:val="00C315DE"/>
    <w:rsid w:val="00C31B05"/>
    <w:rsid w:val="00C3217F"/>
    <w:rsid w:val="00C3460B"/>
    <w:rsid w:val="00C34C98"/>
    <w:rsid w:val="00C36544"/>
    <w:rsid w:val="00C43D5A"/>
    <w:rsid w:val="00C43EDE"/>
    <w:rsid w:val="00C4756D"/>
    <w:rsid w:val="00C502A0"/>
    <w:rsid w:val="00C505B5"/>
    <w:rsid w:val="00C521BD"/>
    <w:rsid w:val="00C526D2"/>
    <w:rsid w:val="00C533F1"/>
    <w:rsid w:val="00C5363A"/>
    <w:rsid w:val="00C54780"/>
    <w:rsid w:val="00C555BC"/>
    <w:rsid w:val="00C55F2D"/>
    <w:rsid w:val="00C56517"/>
    <w:rsid w:val="00C631C9"/>
    <w:rsid w:val="00C634B6"/>
    <w:rsid w:val="00C678E7"/>
    <w:rsid w:val="00C67A4F"/>
    <w:rsid w:val="00C75E06"/>
    <w:rsid w:val="00C76110"/>
    <w:rsid w:val="00C76C51"/>
    <w:rsid w:val="00C76CA1"/>
    <w:rsid w:val="00C770E9"/>
    <w:rsid w:val="00C77528"/>
    <w:rsid w:val="00C80098"/>
    <w:rsid w:val="00C8114A"/>
    <w:rsid w:val="00C838A7"/>
    <w:rsid w:val="00C8469E"/>
    <w:rsid w:val="00C84CF7"/>
    <w:rsid w:val="00C86529"/>
    <w:rsid w:val="00C872D6"/>
    <w:rsid w:val="00C9098B"/>
    <w:rsid w:val="00C90C3A"/>
    <w:rsid w:val="00C93105"/>
    <w:rsid w:val="00C94CE5"/>
    <w:rsid w:val="00C95AE1"/>
    <w:rsid w:val="00C9652C"/>
    <w:rsid w:val="00CA0DAD"/>
    <w:rsid w:val="00CA233E"/>
    <w:rsid w:val="00CA2DE1"/>
    <w:rsid w:val="00CA305B"/>
    <w:rsid w:val="00CA364F"/>
    <w:rsid w:val="00CA6391"/>
    <w:rsid w:val="00CA698B"/>
    <w:rsid w:val="00CB0887"/>
    <w:rsid w:val="00CB25D4"/>
    <w:rsid w:val="00CB3E29"/>
    <w:rsid w:val="00CB3FF9"/>
    <w:rsid w:val="00CC0529"/>
    <w:rsid w:val="00CC395C"/>
    <w:rsid w:val="00CC3CB7"/>
    <w:rsid w:val="00CC4CBB"/>
    <w:rsid w:val="00CC639A"/>
    <w:rsid w:val="00CD0C69"/>
    <w:rsid w:val="00CD1144"/>
    <w:rsid w:val="00CD2273"/>
    <w:rsid w:val="00CD6CB3"/>
    <w:rsid w:val="00CE1E06"/>
    <w:rsid w:val="00CE4EAB"/>
    <w:rsid w:val="00CE5ED3"/>
    <w:rsid w:val="00CE6EDC"/>
    <w:rsid w:val="00CF0B57"/>
    <w:rsid w:val="00CF0B6D"/>
    <w:rsid w:val="00CF3CBB"/>
    <w:rsid w:val="00CF3E3D"/>
    <w:rsid w:val="00D01603"/>
    <w:rsid w:val="00D0660E"/>
    <w:rsid w:val="00D11321"/>
    <w:rsid w:val="00D1211A"/>
    <w:rsid w:val="00D12C9B"/>
    <w:rsid w:val="00D14E5F"/>
    <w:rsid w:val="00D17B04"/>
    <w:rsid w:val="00D20C47"/>
    <w:rsid w:val="00D2187A"/>
    <w:rsid w:val="00D2407E"/>
    <w:rsid w:val="00D26568"/>
    <w:rsid w:val="00D265F9"/>
    <w:rsid w:val="00D27493"/>
    <w:rsid w:val="00D27868"/>
    <w:rsid w:val="00D33581"/>
    <w:rsid w:val="00D33EB9"/>
    <w:rsid w:val="00D34B83"/>
    <w:rsid w:val="00D37AEC"/>
    <w:rsid w:val="00D43734"/>
    <w:rsid w:val="00D51B53"/>
    <w:rsid w:val="00D51DB7"/>
    <w:rsid w:val="00D52FD9"/>
    <w:rsid w:val="00D561F9"/>
    <w:rsid w:val="00D602FB"/>
    <w:rsid w:val="00D60CC1"/>
    <w:rsid w:val="00D62694"/>
    <w:rsid w:val="00D633D2"/>
    <w:rsid w:val="00D63F63"/>
    <w:rsid w:val="00D658B9"/>
    <w:rsid w:val="00D65B71"/>
    <w:rsid w:val="00D704D1"/>
    <w:rsid w:val="00D707AC"/>
    <w:rsid w:val="00D70FC5"/>
    <w:rsid w:val="00D74F31"/>
    <w:rsid w:val="00D75078"/>
    <w:rsid w:val="00D771F8"/>
    <w:rsid w:val="00D81EE5"/>
    <w:rsid w:val="00D828DF"/>
    <w:rsid w:val="00D85F63"/>
    <w:rsid w:val="00D86846"/>
    <w:rsid w:val="00D91C7E"/>
    <w:rsid w:val="00D92E88"/>
    <w:rsid w:val="00D9689A"/>
    <w:rsid w:val="00D96A5F"/>
    <w:rsid w:val="00D96D5E"/>
    <w:rsid w:val="00DA01A2"/>
    <w:rsid w:val="00DA2F6E"/>
    <w:rsid w:val="00DA3CBC"/>
    <w:rsid w:val="00DA6B0B"/>
    <w:rsid w:val="00DA7B84"/>
    <w:rsid w:val="00DB18E4"/>
    <w:rsid w:val="00DB2E15"/>
    <w:rsid w:val="00DB464B"/>
    <w:rsid w:val="00DB5710"/>
    <w:rsid w:val="00DB72CA"/>
    <w:rsid w:val="00DB7E4D"/>
    <w:rsid w:val="00DC146E"/>
    <w:rsid w:val="00DC1BFD"/>
    <w:rsid w:val="00DD3C97"/>
    <w:rsid w:val="00DD3D56"/>
    <w:rsid w:val="00DD4631"/>
    <w:rsid w:val="00DD4B8B"/>
    <w:rsid w:val="00DD5484"/>
    <w:rsid w:val="00DE107B"/>
    <w:rsid w:val="00DE39C8"/>
    <w:rsid w:val="00DE4D96"/>
    <w:rsid w:val="00DE4FA8"/>
    <w:rsid w:val="00DE56B1"/>
    <w:rsid w:val="00DE63AC"/>
    <w:rsid w:val="00DE70F7"/>
    <w:rsid w:val="00DF1F92"/>
    <w:rsid w:val="00DF5C1A"/>
    <w:rsid w:val="00E01F95"/>
    <w:rsid w:val="00E02ECB"/>
    <w:rsid w:val="00E07FFE"/>
    <w:rsid w:val="00E12926"/>
    <w:rsid w:val="00E137AB"/>
    <w:rsid w:val="00E17BC3"/>
    <w:rsid w:val="00E17C88"/>
    <w:rsid w:val="00E20210"/>
    <w:rsid w:val="00E20B89"/>
    <w:rsid w:val="00E25530"/>
    <w:rsid w:val="00E279E2"/>
    <w:rsid w:val="00E32C80"/>
    <w:rsid w:val="00E32F5D"/>
    <w:rsid w:val="00E343BA"/>
    <w:rsid w:val="00E37996"/>
    <w:rsid w:val="00E44819"/>
    <w:rsid w:val="00E454C2"/>
    <w:rsid w:val="00E476B2"/>
    <w:rsid w:val="00E52F62"/>
    <w:rsid w:val="00E53822"/>
    <w:rsid w:val="00E54212"/>
    <w:rsid w:val="00E543E3"/>
    <w:rsid w:val="00E55260"/>
    <w:rsid w:val="00E569DD"/>
    <w:rsid w:val="00E56DAD"/>
    <w:rsid w:val="00E62AD9"/>
    <w:rsid w:val="00E63720"/>
    <w:rsid w:val="00E66A2E"/>
    <w:rsid w:val="00E66A63"/>
    <w:rsid w:val="00E705DB"/>
    <w:rsid w:val="00E71C35"/>
    <w:rsid w:val="00E71EB3"/>
    <w:rsid w:val="00E7246C"/>
    <w:rsid w:val="00E8017C"/>
    <w:rsid w:val="00E81848"/>
    <w:rsid w:val="00E82894"/>
    <w:rsid w:val="00E8429B"/>
    <w:rsid w:val="00E93D64"/>
    <w:rsid w:val="00E966A3"/>
    <w:rsid w:val="00EA06FA"/>
    <w:rsid w:val="00EA4CD1"/>
    <w:rsid w:val="00EA50C2"/>
    <w:rsid w:val="00EA6833"/>
    <w:rsid w:val="00EB1DBD"/>
    <w:rsid w:val="00EB38E5"/>
    <w:rsid w:val="00EC01C2"/>
    <w:rsid w:val="00EC0792"/>
    <w:rsid w:val="00EC2703"/>
    <w:rsid w:val="00EC4463"/>
    <w:rsid w:val="00EC6890"/>
    <w:rsid w:val="00ED0040"/>
    <w:rsid w:val="00ED108E"/>
    <w:rsid w:val="00ED115C"/>
    <w:rsid w:val="00ED172C"/>
    <w:rsid w:val="00ED4495"/>
    <w:rsid w:val="00ED57DF"/>
    <w:rsid w:val="00ED6336"/>
    <w:rsid w:val="00ED7E4B"/>
    <w:rsid w:val="00EE2478"/>
    <w:rsid w:val="00EE255D"/>
    <w:rsid w:val="00EE25C5"/>
    <w:rsid w:val="00EE2D01"/>
    <w:rsid w:val="00EE3526"/>
    <w:rsid w:val="00EE6296"/>
    <w:rsid w:val="00EE6992"/>
    <w:rsid w:val="00EF0C2F"/>
    <w:rsid w:val="00EF0EB4"/>
    <w:rsid w:val="00EF1ADC"/>
    <w:rsid w:val="00EF1F02"/>
    <w:rsid w:val="00EF2B93"/>
    <w:rsid w:val="00EF317D"/>
    <w:rsid w:val="00EF496A"/>
    <w:rsid w:val="00EF4DD3"/>
    <w:rsid w:val="00EF5179"/>
    <w:rsid w:val="00EF654F"/>
    <w:rsid w:val="00F0088B"/>
    <w:rsid w:val="00F021F6"/>
    <w:rsid w:val="00F024CA"/>
    <w:rsid w:val="00F03A1C"/>
    <w:rsid w:val="00F047DB"/>
    <w:rsid w:val="00F114B4"/>
    <w:rsid w:val="00F11EB7"/>
    <w:rsid w:val="00F13206"/>
    <w:rsid w:val="00F141C2"/>
    <w:rsid w:val="00F14D4E"/>
    <w:rsid w:val="00F15F12"/>
    <w:rsid w:val="00F16B94"/>
    <w:rsid w:val="00F22C19"/>
    <w:rsid w:val="00F23077"/>
    <w:rsid w:val="00F260CD"/>
    <w:rsid w:val="00F26B44"/>
    <w:rsid w:val="00F277CB"/>
    <w:rsid w:val="00F30DF6"/>
    <w:rsid w:val="00F354B4"/>
    <w:rsid w:val="00F356B6"/>
    <w:rsid w:val="00F35E0F"/>
    <w:rsid w:val="00F40549"/>
    <w:rsid w:val="00F41236"/>
    <w:rsid w:val="00F417D6"/>
    <w:rsid w:val="00F43158"/>
    <w:rsid w:val="00F44ADD"/>
    <w:rsid w:val="00F46C28"/>
    <w:rsid w:val="00F46E13"/>
    <w:rsid w:val="00F5082A"/>
    <w:rsid w:val="00F5107C"/>
    <w:rsid w:val="00F522A8"/>
    <w:rsid w:val="00F52417"/>
    <w:rsid w:val="00F52427"/>
    <w:rsid w:val="00F52963"/>
    <w:rsid w:val="00F5315A"/>
    <w:rsid w:val="00F53B24"/>
    <w:rsid w:val="00F563A3"/>
    <w:rsid w:val="00F61ABC"/>
    <w:rsid w:val="00F61B83"/>
    <w:rsid w:val="00F639A4"/>
    <w:rsid w:val="00F644DB"/>
    <w:rsid w:val="00F67317"/>
    <w:rsid w:val="00F70C50"/>
    <w:rsid w:val="00F71DDE"/>
    <w:rsid w:val="00F74775"/>
    <w:rsid w:val="00F74868"/>
    <w:rsid w:val="00F74FB6"/>
    <w:rsid w:val="00F7542B"/>
    <w:rsid w:val="00F76936"/>
    <w:rsid w:val="00F76A15"/>
    <w:rsid w:val="00F76BF9"/>
    <w:rsid w:val="00F77846"/>
    <w:rsid w:val="00F77F65"/>
    <w:rsid w:val="00F84F7D"/>
    <w:rsid w:val="00F860BE"/>
    <w:rsid w:val="00F87280"/>
    <w:rsid w:val="00F92D16"/>
    <w:rsid w:val="00F977DE"/>
    <w:rsid w:val="00FA0C34"/>
    <w:rsid w:val="00FA41AC"/>
    <w:rsid w:val="00FB043E"/>
    <w:rsid w:val="00FB26DF"/>
    <w:rsid w:val="00FB2B67"/>
    <w:rsid w:val="00FB3A00"/>
    <w:rsid w:val="00FB4169"/>
    <w:rsid w:val="00FB4736"/>
    <w:rsid w:val="00FB4D49"/>
    <w:rsid w:val="00FB68F2"/>
    <w:rsid w:val="00FB7BB3"/>
    <w:rsid w:val="00FC4440"/>
    <w:rsid w:val="00FC6CA2"/>
    <w:rsid w:val="00FC7DA6"/>
    <w:rsid w:val="00FD0536"/>
    <w:rsid w:val="00FD2C94"/>
    <w:rsid w:val="00FD76B6"/>
    <w:rsid w:val="00FE41BC"/>
    <w:rsid w:val="00FE4742"/>
    <w:rsid w:val="00FE551F"/>
    <w:rsid w:val="00FE5A4C"/>
    <w:rsid w:val="00FF1DCB"/>
    <w:rsid w:val="00FF374D"/>
    <w:rsid w:val="00FF5CCF"/>
    <w:rsid w:val="00FF63A5"/>
    <w:rsid w:val="00FF64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EF453"/>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 w:type="paragraph" w:styleId="Revision">
    <w:name w:val="Revision"/>
    <w:hidden/>
    <w:uiPriority w:val="99"/>
    <w:semiHidden/>
    <w:rsid w:val="0018330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10919">
      <w:bodyDiv w:val="1"/>
      <w:marLeft w:val="0"/>
      <w:marRight w:val="0"/>
      <w:marTop w:val="0"/>
      <w:marBottom w:val="0"/>
      <w:divBdr>
        <w:top w:val="none" w:sz="0" w:space="0" w:color="auto"/>
        <w:left w:val="none" w:sz="0" w:space="0" w:color="auto"/>
        <w:bottom w:val="none" w:sz="0" w:space="0" w:color="auto"/>
        <w:right w:val="none" w:sz="0" w:space="0" w:color="auto"/>
      </w:divBdr>
    </w:div>
    <w:div w:id="395082167">
      <w:bodyDiv w:val="1"/>
      <w:marLeft w:val="0"/>
      <w:marRight w:val="0"/>
      <w:marTop w:val="0"/>
      <w:marBottom w:val="0"/>
      <w:divBdr>
        <w:top w:val="none" w:sz="0" w:space="0" w:color="auto"/>
        <w:left w:val="none" w:sz="0" w:space="0" w:color="auto"/>
        <w:bottom w:val="none" w:sz="0" w:space="0" w:color="auto"/>
        <w:right w:val="none" w:sz="0" w:space="0" w:color="auto"/>
      </w:divBdr>
    </w:div>
    <w:div w:id="427698468">
      <w:bodyDiv w:val="1"/>
      <w:marLeft w:val="0"/>
      <w:marRight w:val="0"/>
      <w:marTop w:val="0"/>
      <w:marBottom w:val="0"/>
      <w:divBdr>
        <w:top w:val="none" w:sz="0" w:space="0" w:color="auto"/>
        <w:left w:val="none" w:sz="0" w:space="0" w:color="auto"/>
        <w:bottom w:val="none" w:sz="0" w:space="0" w:color="auto"/>
        <w:right w:val="none" w:sz="0" w:space="0" w:color="auto"/>
      </w:divBdr>
    </w:div>
    <w:div w:id="525559224">
      <w:bodyDiv w:val="1"/>
      <w:marLeft w:val="0"/>
      <w:marRight w:val="0"/>
      <w:marTop w:val="0"/>
      <w:marBottom w:val="0"/>
      <w:divBdr>
        <w:top w:val="none" w:sz="0" w:space="0" w:color="auto"/>
        <w:left w:val="none" w:sz="0" w:space="0" w:color="auto"/>
        <w:bottom w:val="none" w:sz="0" w:space="0" w:color="auto"/>
        <w:right w:val="none" w:sz="0" w:space="0" w:color="auto"/>
      </w:divBdr>
    </w:div>
    <w:div w:id="53419840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799687110">
      <w:bodyDiv w:val="1"/>
      <w:marLeft w:val="0"/>
      <w:marRight w:val="0"/>
      <w:marTop w:val="0"/>
      <w:marBottom w:val="0"/>
      <w:divBdr>
        <w:top w:val="none" w:sz="0" w:space="0" w:color="auto"/>
        <w:left w:val="none" w:sz="0" w:space="0" w:color="auto"/>
        <w:bottom w:val="none" w:sz="0" w:space="0" w:color="auto"/>
        <w:right w:val="none" w:sz="0" w:space="0" w:color="auto"/>
      </w:divBdr>
    </w:div>
    <w:div w:id="803306566">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435514452">
      <w:bodyDiv w:val="1"/>
      <w:marLeft w:val="0"/>
      <w:marRight w:val="0"/>
      <w:marTop w:val="0"/>
      <w:marBottom w:val="0"/>
      <w:divBdr>
        <w:top w:val="none" w:sz="0" w:space="0" w:color="auto"/>
        <w:left w:val="none" w:sz="0" w:space="0" w:color="auto"/>
        <w:bottom w:val="none" w:sz="0" w:space="0" w:color="auto"/>
        <w:right w:val="none" w:sz="0" w:space="0" w:color="auto"/>
      </w:divBdr>
    </w:div>
    <w:div w:id="1578398414">
      <w:bodyDiv w:val="1"/>
      <w:marLeft w:val="0"/>
      <w:marRight w:val="0"/>
      <w:marTop w:val="0"/>
      <w:marBottom w:val="0"/>
      <w:divBdr>
        <w:top w:val="none" w:sz="0" w:space="0" w:color="auto"/>
        <w:left w:val="none" w:sz="0" w:space="0" w:color="auto"/>
        <w:bottom w:val="none" w:sz="0" w:space="0" w:color="auto"/>
        <w:right w:val="none" w:sz="0" w:space="0" w:color="auto"/>
      </w:divBdr>
    </w:div>
    <w:div w:id="1687444087">
      <w:bodyDiv w:val="1"/>
      <w:marLeft w:val="0"/>
      <w:marRight w:val="0"/>
      <w:marTop w:val="0"/>
      <w:marBottom w:val="0"/>
      <w:divBdr>
        <w:top w:val="none" w:sz="0" w:space="0" w:color="auto"/>
        <w:left w:val="none" w:sz="0" w:space="0" w:color="auto"/>
        <w:bottom w:val="none" w:sz="0" w:space="0" w:color="auto"/>
        <w:right w:val="none" w:sz="0" w:space="0" w:color="auto"/>
      </w:divBdr>
    </w:div>
    <w:div w:id="1768959663">
      <w:bodyDiv w:val="1"/>
      <w:marLeft w:val="0"/>
      <w:marRight w:val="0"/>
      <w:marTop w:val="0"/>
      <w:marBottom w:val="0"/>
      <w:divBdr>
        <w:top w:val="none" w:sz="0" w:space="0" w:color="auto"/>
        <w:left w:val="none" w:sz="0" w:space="0" w:color="auto"/>
        <w:bottom w:val="none" w:sz="0" w:space="0" w:color="auto"/>
        <w:right w:val="none" w:sz="0" w:space="0" w:color="auto"/>
      </w:divBdr>
    </w:div>
    <w:div w:id="1782721601">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9D17-205A-4F0F-9D4B-BE6C9110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Ari Peltola (Ari Peltola)</cp:lastModifiedBy>
  <cp:revision>5</cp:revision>
  <dcterms:created xsi:type="dcterms:W3CDTF">2017-08-11T07:27:00Z</dcterms:created>
  <dcterms:modified xsi:type="dcterms:W3CDTF">2017-08-11T07:52:00Z</dcterms:modified>
</cp:coreProperties>
</file>